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44B" w:rsidRPr="00DF0E0A" w:rsidRDefault="0021744B" w:rsidP="0021744B">
      <w:pPr>
        <w:pStyle w:val="FR1"/>
        <w:tabs>
          <w:tab w:val="left" w:pos="5420"/>
        </w:tabs>
        <w:spacing w:before="0"/>
        <w:ind w:left="0" w:right="0"/>
        <w:rPr>
          <w:sz w:val="24"/>
          <w:szCs w:val="24"/>
        </w:rPr>
      </w:pPr>
      <w:r w:rsidRPr="00DF0E0A">
        <w:rPr>
          <w:sz w:val="24"/>
          <w:szCs w:val="24"/>
        </w:rPr>
        <w:t>Правительство Российской Федерации</w:t>
      </w:r>
    </w:p>
    <w:p w:rsidR="0021744B" w:rsidRPr="00DF0E0A" w:rsidRDefault="0021744B" w:rsidP="0021744B">
      <w:pPr>
        <w:pStyle w:val="FR1"/>
        <w:tabs>
          <w:tab w:val="left" w:pos="5420"/>
        </w:tabs>
        <w:spacing w:before="0"/>
        <w:ind w:left="0" w:right="0"/>
        <w:rPr>
          <w:sz w:val="24"/>
          <w:szCs w:val="24"/>
        </w:rPr>
      </w:pPr>
    </w:p>
    <w:p w:rsidR="0021744B" w:rsidRPr="00DF0E0A" w:rsidRDefault="0021744B" w:rsidP="0021744B">
      <w:pPr>
        <w:pStyle w:val="FR1"/>
        <w:tabs>
          <w:tab w:val="left" w:pos="5420"/>
        </w:tabs>
        <w:spacing w:before="0"/>
        <w:ind w:left="0" w:right="0"/>
        <w:rPr>
          <w:color w:val="000000"/>
          <w:sz w:val="24"/>
          <w:szCs w:val="24"/>
        </w:rPr>
      </w:pPr>
      <w:r w:rsidRPr="00DF0E0A">
        <w:rPr>
          <w:color w:val="000000"/>
          <w:sz w:val="24"/>
          <w:szCs w:val="24"/>
        </w:rPr>
        <w:t xml:space="preserve">Федеральное государственное автономное образовательное учреждение </w:t>
      </w:r>
    </w:p>
    <w:p w:rsidR="0021744B" w:rsidRPr="00DF0E0A" w:rsidRDefault="0021744B" w:rsidP="0021744B">
      <w:pPr>
        <w:pStyle w:val="FR1"/>
        <w:tabs>
          <w:tab w:val="left" w:pos="5420"/>
        </w:tabs>
        <w:spacing w:before="0"/>
        <w:ind w:left="0" w:right="0"/>
        <w:rPr>
          <w:color w:val="000000"/>
          <w:sz w:val="24"/>
          <w:szCs w:val="24"/>
        </w:rPr>
      </w:pPr>
      <w:r w:rsidRPr="00DF0E0A">
        <w:rPr>
          <w:color w:val="000000"/>
          <w:sz w:val="24"/>
          <w:szCs w:val="24"/>
        </w:rPr>
        <w:t>высшего профессионального образования</w:t>
      </w:r>
    </w:p>
    <w:p w:rsidR="0021744B" w:rsidRPr="00DF0E0A" w:rsidRDefault="0021744B" w:rsidP="0021744B">
      <w:pPr>
        <w:pStyle w:val="FR1"/>
        <w:tabs>
          <w:tab w:val="left" w:pos="5420"/>
        </w:tabs>
        <w:spacing w:before="0"/>
        <w:ind w:left="0" w:right="0"/>
        <w:rPr>
          <w:sz w:val="24"/>
          <w:szCs w:val="24"/>
        </w:rPr>
      </w:pPr>
    </w:p>
    <w:p w:rsidR="0021744B" w:rsidRPr="00DF0E0A" w:rsidRDefault="0021744B" w:rsidP="0021744B">
      <w:pPr>
        <w:pStyle w:val="FR1"/>
        <w:spacing w:before="0"/>
        <w:ind w:left="0" w:right="-6"/>
        <w:rPr>
          <w:sz w:val="24"/>
          <w:szCs w:val="24"/>
        </w:rPr>
      </w:pPr>
      <w:r w:rsidRPr="00DF0E0A">
        <w:rPr>
          <w:sz w:val="24"/>
          <w:szCs w:val="24"/>
        </w:rPr>
        <w:t xml:space="preserve">«Национальный исследовательский университет </w:t>
      </w:r>
      <w:r w:rsidRPr="00DF0E0A">
        <w:rPr>
          <w:sz w:val="24"/>
          <w:szCs w:val="24"/>
        </w:rPr>
        <w:br/>
        <w:t>«Высшая школа экономики»</w:t>
      </w:r>
    </w:p>
    <w:p w:rsidR="007159F0" w:rsidRPr="007159F0" w:rsidRDefault="0021744B" w:rsidP="0021744B">
      <w:pPr>
        <w:spacing w:after="0" w:line="360" w:lineRule="auto"/>
        <w:jc w:val="center"/>
        <w:rPr>
          <w:rFonts w:ascii="Times New Roman" w:eastAsia="Times New Roman" w:hAnsi="Times New Roman" w:cs="Times New Roman"/>
          <w:sz w:val="32"/>
          <w:szCs w:val="32"/>
        </w:rPr>
      </w:pPr>
      <w:r w:rsidRPr="00DF0E0A">
        <w:rPr>
          <w:b/>
        </w:rPr>
        <w:t>Нижний Новгород</w:t>
      </w:r>
    </w:p>
    <w:p w:rsidR="007159F0" w:rsidRPr="00BC30D9" w:rsidRDefault="007159F0" w:rsidP="007159F0">
      <w:pPr>
        <w:spacing w:after="0" w:line="360" w:lineRule="auto"/>
        <w:jc w:val="center"/>
        <w:rPr>
          <w:rFonts w:ascii="Times New Roman" w:eastAsia="Times New Roman" w:hAnsi="Times New Roman" w:cs="Times New Roman"/>
          <w:b/>
          <w:sz w:val="44"/>
          <w:szCs w:val="44"/>
        </w:rPr>
      </w:pPr>
    </w:p>
    <w:p w:rsidR="007159F0" w:rsidRPr="007159F0" w:rsidRDefault="007159F0" w:rsidP="007159F0">
      <w:pPr>
        <w:spacing w:after="0" w:line="360" w:lineRule="auto"/>
        <w:jc w:val="center"/>
        <w:rPr>
          <w:rFonts w:ascii="Times New Roman" w:eastAsia="Times New Roman" w:hAnsi="Times New Roman" w:cs="Times New Roman"/>
          <w:b/>
          <w:sz w:val="44"/>
          <w:szCs w:val="44"/>
        </w:rPr>
      </w:pPr>
    </w:p>
    <w:p w:rsidR="007159F0" w:rsidRPr="007159F0" w:rsidRDefault="007159F0" w:rsidP="007159F0">
      <w:pPr>
        <w:spacing w:after="0" w:line="36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Выпускная квалификационная</w:t>
      </w:r>
      <w:r w:rsidRPr="007159F0">
        <w:rPr>
          <w:rFonts w:ascii="Times New Roman" w:eastAsia="Times New Roman" w:hAnsi="Times New Roman" w:cs="Times New Roman"/>
          <w:b/>
          <w:sz w:val="44"/>
          <w:szCs w:val="44"/>
        </w:rPr>
        <w:t xml:space="preserve"> работа</w:t>
      </w:r>
    </w:p>
    <w:p w:rsidR="007159F0" w:rsidRPr="007159F0" w:rsidRDefault="007159F0" w:rsidP="007159F0">
      <w:pPr>
        <w:spacing w:after="0" w:line="360" w:lineRule="auto"/>
        <w:jc w:val="center"/>
        <w:rPr>
          <w:rFonts w:ascii="Times New Roman" w:eastAsia="Times New Roman" w:hAnsi="Times New Roman" w:cs="Times New Roman"/>
          <w:b/>
          <w:sz w:val="28"/>
          <w:szCs w:val="28"/>
        </w:rPr>
      </w:pPr>
      <w:r w:rsidRPr="007159F0">
        <w:rPr>
          <w:rFonts w:ascii="Times New Roman" w:eastAsia="Times New Roman" w:hAnsi="Times New Roman" w:cs="Times New Roman"/>
          <w:b/>
          <w:sz w:val="28"/>
          <w:szCs w:val="28"/>
        </w:rPr>
        <w:t>на тему</w:t>
      </w:r>
    </w:p>
    <w:p w:rsidR="007159F0" w:rsidRPr="007159F0" w:rsidRDefault="007159F0" w:rsidP="007159F0">
      <w:pPr>
        <w:spacing w:after="0" w:line="360" w:lineRule="auto"/>
        <w:jc w:val="center"/>
        <w:rPr>
          <w:rFonts w:ascii="Times New Roman" w:eastAsia="Times New Roman" w:hAnsi="Times New Roman" w:cs="Times New Roman"/>
          <w:sz w:val="28"/>
          <w:szCs w:val="28"/>
        </w:rPr>
      </w:pPr>
      <w:r w:rsidRPr="007159F0">
        <w:rPr>
          <w:rFonts w:ascii="Times New Roman" w:eastAsia="Times New Roman" w:hAnsi="Times New Roman" w:cs="Times New Roman"/>
          <w:b/>
          <w:sz w:val="28"/>
          <w:szCs w:val="28"/>
        </w:rPr>
        <w:t>«Оценка выгод и последствий слияний и поглощений»</w:t>
      </w:r>
    </w:p>
    <w:p w:rsidR="007159F0" w:rsidRPr="007159F0" w:rsidRDefault="007159F0" w:rsidP="007159F0">
      <w:pPr>
        <w:spacing w:after="0" w:line="360" w:lineRule="auto"/>
        <w:jc w:val="right"/>
        <w:rPr>
          <w:rFonts w:ascii="Times New Roman" w:eastAsia="Times New Roman" w:hAnsi="Times New Roman" w:cs="Times New Roman"/>
          <w:sz w:val="28"/>
          <w:szCs w:val="28"/>
        </w:rPr>
      </w:pPr>
    </w:p>
    <w:p w:rsidR="007159F0" w:rsidRDefault="007159F0" w:rsidP="007159F0">
      <w:pPr>
        <w:spacing w:after="0" w:line="360" w:lineRule="auto"/>
        <w:jc w:val="right"/>
        <w:rPr>
          <w:rFonts w:ascii="Times New Roman" w:eastAsia="Times New Roman" w:hAnsi="Times New Roman" w:cs="Times New Roman"/>
          <w:sz w:val="28"/>
          <w:szCs w:val="28"/>
        </w:rPr>
      </w:pPr>
    </w:p>
    <w:p w:rsidR="0021744B" w:rsidRPr="007159F0" w:rsidRDefault="0021744B" w:rsidP="007159F0">
      <w:pPr>
        <w:spacing w:after="0" w:line="360" w:lineRule="auto"/>
        <w:jc w:val="right"/>
        <w:rPr>
          <w:rFonts w:ascii="Times New Roman" w:eastAsia="Times New Roman" w:hAnsi="Times New Roman" w:cs="Times New Roman"/>
          <w:sz w:val="28"/>
          <w:szCs w:val="28"/>
        </w:rPr>
      </w:pPr>
    </w:p>
    <w:p w:rsidR="007159F0" w:rsidRPr="007159F0" w:rsidRDefault="007159F0" w:rsidP="007159F0">
      <w:pPr>
        <w:spacing w:after="0" w:line="360" w:lineRule="auto"/>
        <w:jc w:val="right"/>
        <w:rPr>
          <w:rFonts w:ascii="Times New Roman" w:eastAsia="Times New Roman" w:hAnsi="Times New Roman" w:cs="Times New Roman"/>
          <w:sz w:val="28"/>
          <w:szCs w:val="28"/>
        </w:rPr>
      </w:pPr>
    </w:p>
    <w:p w:rsidR="007159F0" w:rsidRPr="007159F0" w:rsidRDefault="007159F0" w:rsidP="007159F0">
      <w:pPr>
        <w:spacing w:after="0" w:line="360" w:lineRule="auto"/>
        <w:jc w:val="right"/>
        <w:rPr>
          <w:rFonts w:ascii="Times New Roman" w:eastAsia="Times New Roman" w:hAnsi="Times New Roman" w:cs="Times New Roman"/>
          <w:sz w:val="28"/>
          <w:szCs w:val="28"/>
        </w:rPr>
      </w:pPr>
      <w:r w:rsidRPr="0021744B">
        <w:rPr>
          <w:rFonts w:ascii="Times New Roman" w:eastAsia="Times New Roman" w:hAnsi="Times New Roman" w:cs="Times New Roman"/>
          <w:b/>
          <w:sz w:val="28"/>
          <w:szCs w:val="28"/>
        </w:rPr>
        <w:t>Выполнила</w:t>
      </w:r>
      <w:r w:rsidRPr="007159F0">
        <w:rPr>
          <w:rFonts w:ascii="Times New Roman" w:eastAsia="Times New Roman" w:hAnsi="Times New Roman" w:cs="Times New Roman"/>
          <w:sz w:val="28"/>
          <w:szCs w:val="28"/>
        </w:rPr>
        <w:t>:</w:t>
      </w:r>
    </w:p>
    <w:p w:rsidR="007159F0" w:rsidRPr="007159F0" w:rsidRDefault="007159F0" w:rsidP="007159F0">
      <w:pPr>
        <w:spacing w:after="0" w:line="360" w:lineRule="auto"/>
        <w:jc w:val="right"/>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студентка гр. 09-э3</w:t>
      </w:r>
    </w:p>
    <w:p w:rsidR="007159F0" w:rsidRPr="007159F0" w:rsidRDefault="007159F0" w:rsidP="007159F0">
      <w:pPr>
        <w:spacing w:after="0" w:line="360" w:lineRule="auto"/>
        <w:jc w:val="right"/>
        <w:rPr>
          <w:rFonts w:ascii="Times New Roman" w:eastAsia="Times New Roman" w:hAnsi="Times New Roman" w:cs="Times New Roman"/>
          <w:spacing w:val="-2"/>
          <w:sz w:val="28"/>
          <w:szCs w:val="28"/>
        </w:rPr>
      </w:pPr>
      <w:r w:rsidRPr="007159F0">
        <w:rPr>
          <w:rFonts w:ascii="Times New Roman" w:eastAsia="Times New Roman" w:hAnsi="Times New Roman" w:cs="Times New Roman"/>
          <w:sz w:val="28"/>
          <w:szCs w:val="28"/>
        </w:rPr>
        <w:t>Локтева Э.С.</w:t>
      </w:r>
    </w:p>
    <w:p w:rsidR="007159F0" w:rsidRPr="007159F0" w:rsidRDefault="007159F0" w:rsidP="007159F0">
      <w:pPr>
        <w:spacing w:after="0" w:line="360" w:lineRule="auto"/>
        <w:jc w:val="right"/>
        <w:rPr>
          <w:rFonts w:ascii="Times New Roman" w:eastAsia="Times New Roman" w:hAnsi="Times New Roman" w:cs="Times New Roman"/>
          <w:sz w:val="28"/>
          <w:szCs w:val="28"/>
        </w:rPr>
      </w:pPr>
      <w:r w:rsidRPr="0021744B">
        <w:rPr>
          <w:rFonts w:ascii="Times New Roman" w:eastAsia="Times New Roman" w:hAnsi="Times New Roman" w:cs="Times New Roman"/>
          <w:b/>
          <w:spacing w:val="-2"/>
          <w:sz w:val="28"/>
          <w:szCs w:val="28"/>
        </w:rPr>
        <w:t>Научный руководитель</w:t>
      </w:r>
      <w:r w:rsidRPr="007159F0">
        <w:rPr>
          <w:rFonts w:ascii="Times New Roman" w:eastAsia="Times New Roman" w:hAnsi="Times New Roman" w:cs="Times New Roman"/>
          <w:spacing w:val="-2"/>
          <w:sz w:val="28"/>
          <w:szCs w:val="28"/>
        </w:rPr>
        <w:t>:</w:t>
      </w:r>
    </w:p>
    <w:p w:rsidR="007159F0" w:rsidRPr="007159F0" w:rsidRDefault="007159F0" w:rsidP="007159F0">
      <w:pPr>
        <w:spacing w:after="0" w:line="360" w:lineRule="auto"/>
        <w:jc w:val="right"/>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Кузьмичёва Е.Е.</w:t>
      </w:r>
    </w:p>
    <w:p w:rsidR="007159F0" w:rsidRPr="007159F0" w:rsidRDefault="007159F0" w:rsidP="007159F0">
      <w:pPr>
        <w:spacing w:after="0" w:line="360" w:lineRule="auto"/>
        <w:jc w:val="right"/>
        <w:rPr>
          <w:rFonts w:ascii="Times New Roman" w:eastAsia="Times New Roman" w:hAnsi="Times New Roman" w:cs="Times New Roman"/>
          <w:sz w:val="28"/>
          <w:szCs w:val="28"/>
        </w:rPr>
      </w:pPr>
    </w:p>
    <w:p w:rsidR="007159F0" w:rsidRPr="007159F0" w:rsidRDefault="007159F0" w:rsidP="007159F0">
      <w:pPr>
        <w:spacing w:after="0" w:line="360" w:lineRule="auto"/>
        <w:jc w:val="center"/>
        <w:rPr>
          <w:rFonts w:ascii="Times New Roman" w:eastAsia="Times New Roman" w:hAnsi="Times New Roman" w:cs="Times New Roman"/>
          <w:sz w:val="28"/>
          <w:szCs w:val="28"/>
        </w:rPr>
      </w:pPr>
    </w:p>
    <w:p w:rsidR="0021744B" w:rsidRPr="007159F0" w:rsidRDefault="0021744B" w:rsidP="007159F0">
      <w:pPr>
        <w:spacing w:after="0" w:line="360" w:lineRule="auto"/>
        <w:jc w:val="center"/>
        <w:rPr>
          <w:rFonts w:ascii="Times New Roman" w:eastAsia="Times New Roman" w:hAnsi="Times New Roman" w:cs="Times New Roman"/>
          <w:sz w:val="28"/>
          <w:szCs w:val="28"/>
        </w:rPr>
      </w:pPr>
    </w:p>
    <w:p w:rsidR="007159F0" w:rsidRPr="007159F0" w:rsidRDefault="007159F0" w:rsidP="007159F0">
      <w:pPr>
        <w:spacing w:after="0" w:line="360" w:lineRule="auto"/>
        <w:jc w:val="center"/>
        <w:rPr>
          <w:rFonts w:ascii="Times New Roman" w:eastAsia="Times New Roman" w:hAnsi="Times New Roman" w:cs="Times New Roman"/>
          <w:sz w:val="28"/>
          <w:szCs w:val="28"/>
        </w:rPr>
      </w:pPr>
    </w:p>
    <w:p w:rsidR="007159F0" w:rsidRPr="007159F0" w:rsidRDefault="007159F0" w:rsidP="007159F0">
      <w:pPr>
        <w:spacing w:after="0" w:line="360" w:lineRule="auto"/>
        <w:jc w:val="center"/>
        <w:rPr>
          <w:rFonts w:ascii="Times New Roman" w:eastAsia="Times New Roman" w:hAnsi="Times New Roman" w:cs="Times New Roman"/>
          <w:sz w:val="28"/>
          <w:szCs w:val="28"/>
        </w:rPr>
      </w:pPr>
    </w:p>
    <w:p w:rsidR="007159F0" w:rsidRPr="007159F0" w:rsidRDefault="007159F0" w:rsidP="007159F0">
      <w:pPr>
        <w:spacing w:after="0" w:line="360" w:lineRule="auto"/>
        <w:jc w:val="center"/>
        <w:rPr>
          <w:rFonts w:ascii="Times New Roman" w:eastAsia="Times New Roman" w:hAnsi="Times New Roman" w:cs="Times New Roman"/>
          <w:sz w:val="28"/>
          <w:szCs w:val="28"/>
        </w:rPr>
      </w:pPr>
    </w:p>
    <w:p w:rsidR="007159F0" w:rsidRPr="007159F0" w:rsidRDefault="007159F0" w:rsidP="007159F0">
      <w:pPr>
        <w:spacing w:after="0" w:line="360" w:lineRule="auto"/>
        <w:jc w:val="center"/>
        <w:rPr>
          <w:rFonts w:ascii="Times New Roman" w:eastAsia="Times New Roman" w:hAnsi="Times New Roman" w:cs="Times New Roman"/>
          <w:sz w:val="28"/>
          <w:szCs w:val="28"/>
        </w:rPr>
      </w:pPr>
    </w:p>
    <w:p w:rsidR="007159F0" w:rsidRPr="007159F0" w:rsidRDefault="007159F0" w:rsidP="007159F0">
      <w:pPr>
        <w:spacing w:after="0" w:line="360" w:lineRule="auto"/>
        <w:jc w:val="center"/>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г. Нижний Новгород</w:t>
      </w:r>
    </w:p>
    <w:p w:rsidR="007159F0" w:rsidRPr="007159F0" w:rsidRDefault="007159F0" w:rsidP="007159F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2013</w:t>
      </w:r>
    </w:p>
    <w:p w:rsidR="007159F0" w:rsidRPr="007159F0" w:rsidRDefault="007159F0" w:rsidP="007159F0">
      <w:pPr>
        <w:spacing w:after="0" w:line="360" w:lineRule="auto"/>
        <w:jc w:val="center"/>
        <w:rPr>
          <w:rFonts w:ascii="Times New Roman" w:eastAsia="Times New Roman" w:hAnsi="Times New Roman" w:cs="Times New Roman"/>
          <w:b/>
          <w:sz w:val="32"/>
          <w:szCs w:val="32"/>
        </w:rPr>
      </w:pPr>
      <w:r w:rsidRPr="007159F0">
        <w:rPr>
          <w:rFonts w:ascii="Times New Roman" w:eastAsia="Times New Roman" w:hAnsi="Times New Roman" w:cs="Times New Roman"/>
          <w:b/>
          <w:sz w:val="32"/>
          <w:szCs w:val="32"/>
        </w:rPr>
        <w:br w:type="page"/>
      </w:r>
      <w:r w:rsidRPr="007159F0">
        <w:rPr>
          <w:rFonts w:ascii="Times New Roman" w:eastAsia="Times New Roman" w:hAnsi="Times New Roman" w:cs="Times New Roman"/>
          <w:b/>
          <w:sz w:val="32"/>
          <w:szCs w:val="32"/>
        </w:rPr>
        <w:lastRenderedPageBreak/>
        <w:t>Содержание</w:t>
      </w:r>
    </w:p>
    <w:p w:rsidR="007159F0" w:rsidRPr="007159F0" w:rsidRDefault="007159F0" w:rsidP="007159F0">
      <w:pPr>
        <w:spacing w:after="0" w:line="360" w:lineRule="auto"/>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Введение</w:t>
      </w:r>
      <w:r>
        <w:rPr>
          <w:rFonts w:ascii="Times New Roman" w:eastAsia="Times New Roman" w:hAnsi="Times New Roman" w:cs="Times New Roman"/>
          <w:sz w:val="28"/>
          <w:szCs w:val="28"/>
        </w:rPr>
        <w:t>………………………………………………</w:t>
      </w:r>
      <w:r w:rsidRPr="007159F0">
        <w:rPr>
          <w:rFonts w:ascii="Times New Roman" w:eastAsia="Times New Roman" w:hAnsi="Times New Roman" w:cs="Times New Roman"/>
          <w:sz w:val="28"/>
          <w:szCs w:val="28"/>
        </w:rPr>
        <w:t>…………………………..3</w:t>
      </w:r>
    </w:p>
    <w:p w:rsidR="007159F0" w:rsidRPr="007159F0" w:rsidRDefault="007159F0" w:rsidP="007159F0">
      <w:pPr>
        <w:spacing w:after="0" w:line="360" w:lineRule="auto"/>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Глава 1. </w:t>
      </w:r>
      <w:r>
        <w:rPr>
          <w:rFonts w:ascii="Times New Roman" w:eastAsia="Times New Roman" w:hAnsi="Times New Roman" w:cs="Times New Roman"/>
          <w:sz w:val="28"/>
          <w:szCs w:val="28"/>
        </w:rPr>
        <w:t>Методология оценки выгод слияний и поглощений……</w:t>
      </w:r>
      <w:r w:rsidRPr="007159F0">
        <w:rPr>
          <w:rFonts w:ascii="Times New Roman" w:eastAsia="Times New Roman" w:hAnsi="Times New Roman" w:cs="Times New Roman"/>
          <w:sz w:val="28"/>
          <w:szCs w:val="28"/>
        </w:rPr>
        <w:t>…………</w:t>
      </w:r>
      <w:r w:rsidR="00BE3426">
        <w:rPr>
          <w:rFonts w:ascii="Times New Roman" w:eastAsia="Times New Roman" w:hAnsi="Times New Roman" w:cs="Times New Roman"/>
          <w:sz w:val="28"/>
          <w:szCs w:val="28"/>
        </w:rPr>
        <w:t>…5</w:t>
      </w:r>
    </w:p>
    <w:p w:rsidR="00BE3426" w:rsidRDefault="007159F0" w:rsidP="007159F0">
      <w:pPr>
        <w:spacing w:after="0" w:line="360" w:lineRule="auto"/>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1.1 Терминология</w:t>
      </w:r>
      <w:r w:rsidR="00BE3426">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классификация </w:t>
      </w:r>
      <w:r w:rsidRPr="007159F0">
        <w:rPr>
          <w:rFonts w:ascii="Times New Roman" w:eastAsia="Times New Roman" w:hAnsi="Times New Roman" w:cs="Times New Roman"/>
          <w:sz w:val="28"/>
          <w:szCs w:val="28"/>
        </w:rPr>
        <w:t>процессов слияния и поглощения</w:t>
      </w:r>
      <w:r w:rsidR="0021657A">
        <w:rPr>
          <w:rFonts w:ascii="Times New Roman" w:eastAsia="Times New Roman" w:hAnsi="Times New Roman" w:cs="Times New Roman"/>
          <w:sz w:val="28"/>
          <w:szCs w:val="28"/>
        </w:rPr>
        <w:t>…</w:t>
      </w:r>
      <w:r w:rsidR="00BE3426">
        <w:rPr>
          <w:rFonts w:ascii="Times New Roman" w:eastAsia="Times New Roman" w:hAnsi="Times New Roman" w:cs="Times New Roman"/>
          <w:sz w:val="28"/>
          <w:szCs w:val="28"/>
        </w:rPr>
        <w:t>….</w:t>
      </w:r>
      <w:r w:rsidR="0021657A">
        <w:rPr>
          <w:rFonts w:ascii="Times New Roman" w:eastAsia="Times New Roman" w:hAnsi="Times New Roman" w:cs="Times New Roman"/>
          <w:sz w:val="28"/>
          <w:szCs w:val="28"/>
        </w:rPr>
        <w:t>.</w:t>
      </w:r>
      <w:r w:rsidR="00BE3426">
        <w:rPr>
          <w:rFonts w:ascii="Times New Roman" w:eastAsia="Times New Roman" w:hAnsi="Times New Roman" w:cs="Times New Roman"/>
          <w:sz w:val="28"/>
          <w:szCs w:val="28"/>
        </w:rPr>
        <w:t>5</w:t>
      </w:r>
    </w:p>
    <w:p w:rsidR="007159F0" w:rsidRPr="007159F0" w:rsidRDefault="00BE3426"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1.2Основные мотивы </w:t>
      </w:r>
      <w:r w:rsidRPr="007159F0">
        <w:rPr>
          <w:rFonts w:ascii="Times New Roman" w:eastAsia="Times New Roman" w:hAnsi="Times New Roman" w:cs="Times New Roman"/>
          <w:sz w:val="28"/>
          <w:szCs w:val="28"/>
        </w:rPr>
        <w:t>процессов слияния и поглощения</w:t>
      </w:r>
      <w:r>
        <w:rPr>
          <w:rFonts w:ascii="Times New Roman" w:eastAsia="Times New Roman" w:hAnsi="Times New Roman" w:cs="Times New Roman"/>
          <w:sz w:val="28"/>
          <w:szCs w:val="28"/>
        </w:rPr>
        <w:t xml:space="preserve"> …………………….10</w:t>
      </w:r>
    </w:p>
    <w:p w:rsidR="007159F0" w:rsidRPr="007159F0" w:rsidRDefault="00BE3426"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7159F0">
        <w:rPr>
          <w:rFonts w:ascii="Times New Roman" w:eastAsia="Times New Roman" w:hAnsi="Times New Roman" w:cs="Times New Roman"/>
          <w:sz w:val="28"/>
          <w:szCs w:val="28"/>
        </w:rPr>
        <w:t>Обзор рынка слияний и поглощений………………</w:t>
      </w:r>
      <w:r w:rsidR="007159F0" w:rsidRPr="007159F0">
        <w:rPr>
          <w:rFonts w:ascii="Times New Roman" w:eastAsia="Times New Roman" w:hAnsi="Times New Roman" w:cs="Times New Roman"/>
          <w:sz w:val="28"/>
          <w:szCs w:val="28"/>
        </w:rPr>
        <w:t>………………</w:t>
      </w:r>
      <w:r>
        <w:rPr>
          <w:rFonts w:ascii="Times New Roman" w:eastAsia="Times New Roman" w:hAnsi="Times New Roman" w:cs="Times New Roman"/>
          <w:sz w:val="28"/>
          <w:szCs w:val="28"/>
        </w:rPr>
        <w:t>……….15</w:t>
      </w:r>
    </w:p>
    <w:p w:rsidR="007159F0" w:rsidRDefault="00BE3426"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007159F0">
        <w:rPr>
          <w:rFonts w:ascii="Times New Roman" w:eastAsia="Times New Roman" w:hAnsi="Times New Roman" w:cs="Times New Roman"/>
          <w:sz w:val="28"/>
          <w:szCs w:val="28"/>
        </w:rPr>
        <w:t>Методы оценки выгод слияний и поглощений……………</w:t>
      </w:r>
      <w:r w:rsidR="007159F0" w:rsidRPr="007159F0">
        <w:rPr>
          <w:rFonts w:ascii="Times New Roman" w:eastAsia="Times New Roman" w:hAnsi="Times New Roman" w:cs="Times New Roman"/>
          <w:sz w:val="28"/>
          <w:szCs w:val="28"/>
        </w:rPr>
        <w:t>………</w:t>
      </w:r>
      <w:r>
        <w:rPr>
          <w:rFonts w:ascii="Times New Roman" w:eastAsia="Times New Roman" w:hAnsi="Times New Roman" w:cs="Times New Roman"/>
          <w:sz w:val="28"/>
          <w:szCs w:val="28"/>
        </w:rPr>
        <w:t>……….18</w:t>
      </w:r>
    </w:p>
    <w:p w:rsidR="00BE3426" w:rsidRDefault="00BE3426"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1.4.1 Перспективный подход………………………………………………...20</w:t>
      </w:r>
    </w:p>
    <w:p w:rsidR="00BE3426" w:rsidRPr="007159F0" w:rsidRDefault="00BE3426"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1.4.2 Ретроспективный подход………………………………………………24</w:t>
      </w:r>
    </w:p>
    <w:p w:rsidR="007159F0" w:rsidRPr="007159F0" w:rsidRDefault="007159F0" w:rsidP="007159F0">
      <w:pPr>
        <w:spacing w:after="0" w:line="360" w:lineRule="auto"/>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Глава 2. </w:t>
      </w:r>
      <w:r>
        <w:rPr>
          <w:rFonts w:ascii="Times New Roman" w:eastAsia="Times New Roman" w:hAnsi="Times New Roman" w:cs="Times New Roman"/>
          <w:sz w:val="28"/>
          <w:szCs w:val="28"/>
        </w:rPr>
        <w:t xml:space="preserve">Анализ </w:t>
      </w:r>
      <w:r w:rsidR="00BE3426">
        <w:rPr>
          <w:rFonts w:ascii="Times New Roman" w:eastAsia="Times New Roman" w:hAnsi="Times New Roman" w:cs="Times New Roman"/>
          <w:sz w:val="28"/>
          <w:szCs w:val="28"/>
        </w:rPr>
        <w:t>сделки присоединения</w:t>
      </w:r>
      <w:r w:rsidR="0021657A">
        <w:rPr>
          <w:rFonts w:ascii="Times New Roman" w:eastAsia="Times New Roman" w:hAnsi="Times New Roman" w:cs="Times New Roman"/>
          <w:sz w:val="28"/>
          <w:szCs w:val="28"/>
        </w:rPr>
        <w:t xml:space="preserve"> ОАО «</w:t>
      </w:r>
      <w:r w:rsidR="00BE3426">
        <w:rPr>
          <w:rFonts w:ascii="Times New Roman" w:eastAsia="Times New Roman" w:hAnsi="Times New Roman" w:cs="Times New Roman"/>
          <w:sz w:val="28"/>
          <w:szCs w:val="28"/>
        </w:rPr>
        <w:t>Сильвинит» к</w:t>
      </w:r>
      <w:r w:rsidR="0021657A">
        <w:rPr>
          <w:rFonts w:ascii="Times New Roman" w:eastAsia="Times New Roman" w:hAnsi="Times New Roman" w:cs="Times New Roman"/>
          <w:sz w:val="28"/>
          <w:szCs w:val="28"/>
        </w:rPr>
        <w:t xml:space="preserve"> ОАО «</w:t>
      </w:r>
      <w:r w:rsidR="00BE3426">
        <w:rPr>
          <w:rFonts w:ascii="Times New Roman" w:eastAsia="Times New Roman" w:hAnsi="Times New Roman" w:cs="Times New Roman"/>
          <w:sz w:val="28"/>
          <w:szCs w:val="28"/>
        </w:rPr>
        <w:t>Уралкалий</w:t>
      </w:r>
      <w:r w:rsidR="0021657A">
        <w:rPr>
          <w:rFonts w:ascii="Times New Roman" w:eastAsia="Times New Roman" w:hAnsi="Times New Roman" w:cs="Times New Roman"/>
          <w:sz w:val="28"/>
          <w:szCs w:val="28"/>
        </w:rPr>
        <w:t>»</w:t>
      </w:r>
      <w:r w:rsidR="00BE3426">
        <w:rPr>
          <w:rFonts w:ascii="Times New Roman" w:eastAsia="Times New Roman" w:hAnsi="Times New Roman" w:cs="Times New Roman"/>
          <w:sz w:val="28"/>
          <w:szCs w:val="28"/>
        </w:rPr>
        <w:t>……………………………………………………………………..26</w:t>
      </w:r>
    </w:p>
    <w:p w:rsidR="007159F0" w:rsidRPr="007159F0" w:rsidRDefault="007159F0" w:rsidP="007159F0">
      <w:pPr>
        <w:spacing w:after="0" w:line="360" w:lineRule="auto"/>
        <w:rPr>
          <w:rFonts w:ascii="Times New Roman" w:eastAsia="Times New Roman" w:hAnsi="Times New Roman" w:cs="Times New Roman"/>
          <w:sz w:val="28"/>
          <w:szCs w:val="28"/>
        </w:rPr>
      </w:pPr>
      <w:bookmarkStart w:id="0" w:name="OLE_LINK1"/>
      <w:bookmarkStart w:id="1" w:name="OLE_LINK2"/>
      <w:r w:rsidRPr="007159F0">
        <w:rPr>
          <w:rFonts w:ascii="Times New Roman" w:eastAsia="Times New Roman" w:hAnsi="Times New Roman" w:cs="Times New Roman"/>
          <w:sz w:val="28"/>
          <w:szCs w:val="28"/>
        </w:rPr>
        <w:t xml:space="preserve">2.1 </w:t>
      </w:r>
      <w:r w:rsidR="00657949">
        <w:rPr>
          <w:rFonts w:ascii="Times New Roman" w:eastAsia="Times New Roman" w:hAnsi="Times New Roman" w:cs="Times New Roman"/>
          <w:sz w:val="28"/>
          <w:szCs w:val="28"/>
        </w:rPr>
        <w:t xml:space="preserve">Анализ </w:t>
      </w:r>
      <w:r w:rsidR="0021657A">
        <w:rPr>
          <w:rFonts w:ascii="Times New Roman" w:eastAsia="Times New Roman" w:hAnsi="Times New Roman" w:cs="Times New Roman"/>
          <w:sz w:val="28"/>
          <w:szCs w:val="28"/>
        </w:rPr>
        <w:t xml:space="preserve">деятельности компаний до </w:t>
      </w:r>
      <w:r w:rsidR="00BE3426">
        <w:rPr>
          <w:rFonts w:ascii="Times New Roman" w:eastAsia="Times New Roman" w:hAnsi="Times New Roman" w:cs="Times New Roman"/>
          <w:sz w:val="28"/>
          <w:szCs w:val="28"/>
        </w:rPr>
        <w:t>сделки</w:t>
      </w:r>
      <w:r w:rsidRPr="007159F0">
        <w:rPr>
          <w:rFonts w:ascii="Times New Roman" w:eastAsia="Times New Roman" w:hAnsi="Times New Roman" w:cs="Times New Roman"/>
          <w:sz w:val="28"/>
          <w:szCs w:val="28"/>
        </w:rPr>
        <w:t>……………………</w:t>
      </w:r>
      <w:r w:rsidR="00BE3426">
        <w:rPr>
          <w:rFonts w:ascii="Times New Roman" w:eastAsia="Times New Roman" w:hAnsi="Times New Roman" w:cs="Times New Roman"/>
          <w:sz w:val="28"/>
          <w:szCs w:val="28"/>
        </w:rPr>
        <w:t>…………...26</w:t>
      </w:r>
    </w:p>
    <w:bookmarkEnd w:id="0"/>
    <w:bookmarkEnd w:id="1"/>
    <w:p w:rsidR="007159F0" w:rsidRDefault="007159F0" w:rsidP="007159F0">
      <w:pPr>
        <w:spacing w:after="0" w:line="360" w:lineRule="auto"/>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2.2 </w:t>
      </w:r>
      <w:r w:rsidR="00BE3426">
        <w:rPr>
          <w:rFonts w:ascii="Times New Roman" w:eastAsia="Times New Roman" w:hAnsi="Times New Roman" w:cs="Times New Roman"/>
          <w:sz w:val="28"/>
          <w:szCs w:val="28"/>
        </w:rPr>
        <w:t>Присоединение</w:t>
      </w:r>
      <w:r w:rsidR="0021657A">
        <w:rPr>
          <w:rFonts w:ascii="Times New Roman" w:eastAsia="Times New Roman" w:hAnsi="Times New Roman" w:cs="Times New Roman"/>
          <w:sz w:val="28"/>
          <w:szCs w:val="28"/>
        </w:rPr>
        <w:t xml:space="preserve"> ОАО «</w:t>
      </w:r>
      <w:r w:rsidR="00BE3426">
        <w:rPr>
          <w:rFonts w:ascii="Times New Roman" w:eastAsia="Times New Roman" w:hAnsi="Times New Roman" w:cs="Times New Roman"/>
          <w:sz w:val="28"/>
          <w:szCs w:val="28"/>
        </w:rPr>
        <w:t>Сильвинит» к</w:t>
      </w:r>
      <w:r w:rsidR="00657949">
        <w:rPr>
          <w:rFonts w:ascii="Times New Roman" w:eastAsia="Times New Roman" w:hAnsi="Times New Roman" w:cs="Times New Roman"/>
          <w:sz w:val="28"/>
          <w:szCs w:val="28"/>
        </w:rPr>
        <w:t xml:space="preserve"> ОАО «</w:t>
      </w:r>
      <w:r w:rsidR="00A209CA">
        <w:rPr>
          <w:rFonts w:ascii="Times New Roman" w:eastAsia="Times New Roman" w:hAnsi="Times New Roman" w:cs="Times New Roman"/>
          <w:sz w:val="28"/>
          <w:szCs w:val="28"/>
        </w:rPr>
        <w:t>Уралкалий»………………...30</w:t>
      </w:r>
    </w:p>
    <w:p w:rsidR="00BE3426" w:rsidRDefault="00BE3426"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2.2.1 Рынок калийны</w:t>
      </w:r>
      <w:r w:rsidR="00A209CA">
        <w:rPr>
          <w:rFonts w:ascii="Times New Roman" w:eastAsia="Times New Roman" w:hAnsi="Times New Roman" w:cs="Times New Roman"/>
          <w:sz w:val="28"/>
          <w:szCs w:val="28"/>
        </w:rPr>
        <w:t>х удобрений…………………………………………...30</w:t>
      </w:r>
    </w:p>
    <w:p w:rsidR="00BE3426" w:rsidRDefault="00BE3426"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2.2.2 Результат объед</w:t>
      </w:r>
      <w:r w:rsidR="00A209CA">
        <w:rPr>
          <w:rFonts w:ascii="Times New Roman" w:eastAsia="Times New Roman" w:hAnsi="Times New Roman" w:cs="Times New Roman"/>
          <w:sz w:val="28"/>
          <w:szCs w:val="28"/>
        </w:rPr>
        <w:t>инения активов……………………………………….36</w:t>
      </w:r>
    </w:p>
    <w:p w:rsidR="00BE3426" w:rsidRDefault="00BE3426"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2.2.3 Рыночная динамика котировок ОАО «Уралкалий» и ОАО «Сильвинит»……………………………………………………………………..39</w:t>
      </w:r>
    </w:p>
    <w:p w:rsidR="00BE3426" w:rsidRDefault="00BE3426"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2.2.4 Расчет си</w:t>
      </w:r>
      <w:r w:rsidR="00A209CA">
        <w:rPr>
          <w:rFonts w:ascii="Times New Roman" w:eastAsia="Times New Roman" w:hAnsi="Times New Roman" w:cs="Times New Roman"/>
          <w:sz w:val="28"/>
          <w:szCs w:val="28"/>
        </w:rPr>
        <w:t>нергии………………………………………………………...42</w:t>
      </w:r>
    </w:p>
    <w:p w:rsidR="00BE3426" w:rsidRDefault="00BE3426"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2.2.5 Основные финансовые пока</w:t>
      </w:r>
      <w:r w:rsidR="00A209CA">
        <w:rPr>
          <w:rFonts w:ascii="Times New Roman" w:eastAsia="Times New Roman" w:hAnsi="Times New Roman" w:cs="Times New Roman"/>
          <w:sz w:val="28"/>
          <w:szCs w:val="28"/>
        </w:rPr>
        <w:t>затели ОАО «Уралкалий»……………...45</w:t>
      </w:r>
    </w:p>
    <w:p w:rsidR="00BE3426" w:rsidRPr="007159F0" w:rsidRDefault="00BE3426"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2.2.6 Сравнительный анализ ОАО «Уралкалий» и компаний-аналого</w:t>
      </w:r>
      <w:r w:rsidR="00A209CA">
        <w:rPr>
          <w:rFonts w:ascii="Times New Roman" w:eastAsia="Times New Roman" w:hAnsi="Times New Roman" w:cs="Times New Roman"/>
          <w:sz w:val="28"/>
          <w:szCs w:val="28"/>
        </w:rPr>
        <w:t>в….46</w:t>
      </w:r>
    </w:p>
    <w:p w:rsidR="007159F0" w:rsidRPr="007159F0" w:rsidRDefault="007159F0" w:rsidP="007159F0">
      <w:pPr>
        <w:spacing w:after="0" w:line="360" w:lineRule="auto"/>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Заключение</w:t>
      </w:r>
      <w:r>
        <w:rPr>
          <w:rFonts w:ascii="Times New Roman" w:eastAsia="Times New Roman" w:hAnsi="Times New Roman" w:cs="Times New Roman"/>
          <w:sz w:val="28"/>
          <w:szCs w:val="28"/>
        </w:rPr>
        <w:t>…………</w:t>
      </w:r>
      <w:r w:rsidRPr="007159F0">
        <w:rPr>
          <w:rFonts w:ascii="Times New Roman" w:eastAsia="Times New Roman" w:hAnsi="Times New Roman" w:cs="Times New Roman"/>
          <w:sz w:val="28"/>
          <w:szCs w:val="28"/>
        </w:rPr>
        <w:t>…………………………………………………………….</w:t>
      </w:r>
      <w:r w:rsidR="00A209CA">
        <w:rPr>
          <w:rFonts w:ascii="Times New Roman" w:eastAsia="Times New Roman" w:hAnsi="Times New Roman" w:cs="Times New Roman"/>
          <w:sz w:val="28"/>
          <w:szCs w:val="28"/>
        </w:rPr>
        <w:t>49</w:t>
      </w:r>
    </w:p>
    <w:p w:rsidR="007159F0" w:rsidRPr="007159F0" w:rsidRDefault="007159F0" w:rsidP="007159F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r w:rsidRPr="007159F0">
        <w:rPr>
          <w:rFonts w:ascii="Times New Roman" w:eastAsia="Times New Roman" w:hAnsi="Times New Roman" w:cs="Times New Roman"/>
          <w:sz w:val="28"/>
          <w:szCs w:val="28"/>
        </w:rPr>
        <w:t>…………………………………………………</w:t>
      </w:r>
      <w:r w:rsidR="00A209CA">
        <w:rPr>
          <w:rFonts w:ascii="Times New Roman" w:eastAsia="Times New Roman" w:hAnsi="Times New Roman" w:cs="Times New Roman"/>
          <w:sz w:val="28"/>
          <w:szCs w:val="28"/>
        </w:rPr>
        <w:t>…51</w:t>
      </w:r>
    </w:p>
    <w:p w:rsidR="007159F0" w:rsidRPr="007159F0" w:rsidRDefault="007159F0" w:rsidP="007159F0">
      <w:pPr>
        <w:spacing w:after="0" w:line="360" w:lineRule="auto"/>
        <w:rPr>
          <w:rFonts w:ascii="Times New Roman" w:eastAsia="Times New Roman" w:hAnsi="Times New Roman" w:cs="Times New Roman"/>
          <w:sz w:val="28"/>
          <w:szCs w:val="28"/>
        </w:rPr>
      </w:pPr>
    </w:p>
    <w:p w:rsidR="007159F0" w:rsidRPr="007159F0" w:rsidRDefault="007159F0" w:rsidP="007159F0">
      <w:pPr>
        <w:spacing w:after="0" w:line="360" w:lineRule="auto"/>
        <w:rPr>
          <w:rFonts w:ascii="Times New Roman" w:eastAsia="Times New Roman" w:hAnsi="Times New Roman" w:cs="Times New Roman"/>
          <w:sz w:val="28"/>
          <w:szCs w:val="28"/>
        </w:rPr>
      </w:pPr>
    </w:p>
    <w:p w:rsidR="007159F0" w:rsidRPr="007159F0" w:rsidRDefault="007159F0" w:rsidP="007159F0">
      <w:pPr>
        <w:spacing w:after="0" w:line="360" w:lineRule="auto"/>
        <w:rPr>
          <w:rFonts w:ascii="Times New Roman" w:eastAsia="Times New Roman" w:hAnsi="Times New Roman" w:cs="Times New Roman"/>
          <w:sz w:val="28"/>
          <w:szCs w:val="28"/>
        </w:rPr>
      </w:pPr>
    </w:p>
    <w:p w:rsidR="007159F0" w:rsidRPr="007159F0" w:rsidRDefault="007159F0" w:rsidP="007159F0">
      <w:pPr>
        <w:spacing w:after="0" w:line="360" w:lineRule="auto"/>
        <w:rPr>
          <w:rFonts w:ascii="Times New Roman" w:eastAsia="Times New Roman" w:hAnsi="Times New Roman" w:cs="Times New Roman"/>
          <w:sz w:val="28"/>
          <w:szCs w:val="28"/>
        </w:rPr>
      </w:pPr>
    </w:p>
    <w:p w:rsidR="007159F0" w:rsidRPr="007159F0" w:rsidRDefault="007159F0" w:rsidP="007159F0">
      <w:pPr>
        <w:spacing w:after="0" w:line="360" w:lineRule="auto"/>
        <w:rPr>
          <w:rFonts w:ascii="Times New Roman" w:eastAsia="Times New Roman" w:hAnsi="Times New Roman" w:cs="Times New Roman"/>
          <w:sz w:val="28"/>
          <w:szCs w:val="28"/>
        </w:rPr>
      </w:pPr>
    </w:p>
    <w:p w:rsidR="007159F0" w:rsidRPr="007159F0" w:rsidRDefault="007159F0" w:rsidP="007159F0">
      <w:pPr>
        <w:spacing w:after="0" w:line="360" w:lineRule="auto"/>
        <w:rPr>
          <w:rFonts w:ascii="Times New Roman" w:eastAsia="Times New Roman" w:hAnsi="Times New Roman" w:cs="Times New Roman"/>
          <w:sz w:val="28"/>
          <w:szCs w:val="28"/>
        </w:rPr>
      </w:pPr>
    </w:p>
    <w:p w:rsidR="007159F0" w:rsidRPr="007159F0" w:rsidRDefault="007159F0" w:rsidP="007159F0">
      <w:pPr>
        <w:spacing w:after="0" w:line="360" w:lineRule="auto"/>
        <w:rPr>
          <w:rFonts w:ascii="Times New Roman" w:eastAsia="Times New Roman" w:hAnsi="Times New Roman" w:cs="Times New Roman"/>
          <w:sz w:val="28"/>
          <w:szCs w:val="28"/>
        </w:rPr>
      </w:pPr>
    </w:p>
    <w:p w:rsidR="00657949" w:rsidRDefault="00657949">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7159F0" w:rsidRPr="007159F0" w:rsidRDefault="007159F0" w:rsidP="007159F0">
      <w:pPr>
        <w:spacing w:after="0" w:line="360" w:lineRule="auto"/>
        <w:jc w:val="center"/>
        <w:rPr>
          <w:rFonts w:ascii="Times New Roman" w:eastAsia="Times New Roman" w:hAnsi="Times New Roman" w:cs="Times New Roman"/>
          <w:b/>
          <w:sz w:val="32"/>
          <w:szCs w:val="32"/>
        </w:rPr>
      </w:pPr>
      <w:r w:rsidRPr="007159F0">
        <w:rPr>
          <w:rFonts w:ascii="Times New Roman" w:eastAsia="Times New Roman" w:hAnsi="Times New Roman" w:cs="Times New Roman"/>
          <w:b/>
          <w:sz w:val="32"/>
          <w:szCs w:val="32"/>
        </w:rPr>
        <w:lastRenderedPageBreak/>
        <w:t>Введение</w:t>
      </w:r>
    </w:p>
    <w:p w:rsidR="007159F0" w:rsidRPr="000148E5" w:rsidRDefault="007772C5" w:rsidP="007159F0">
      <w:pPr>
        <w:spacing w:after="0" w:line="360" w:lineRule="auto"/>
        <w:ind w:firstLine="709"/>
        <w:jc w:val="both"/>
        <w:rPr>
          <w:rFonts w:ascii="Times New Roman" w:eastAsia="Times New Roman" w:hAnsi="Times New Roman" w:cs="Times New Roman"/>
          <w:sz w:val="28"/>
          <w:szCs w:val="28"/>
        </w:rPr>
      </w:pPr>
      <w:r w:rsidRPr="000148E5">
        <w:rPr>
          <w:rFonts w:ascii="Times New Roman" w:eastAsia="Times New Roman" w:hAnsi="Times New Roman" w:cs="Times New Roman"/>
          <w:sz w:val="28"/>
          <w:szCs w:val="28"/>
        </w:rPr>
        <w:t xml:space="preserve">Многие компании, в настоящее время, сталкиваются с необходимостью реструктуризации собственного бизнеса, по причине </w:t>
      </w:r>
      <w:r w:rsidR="00437A6B" w:rsidRPr="000148E5">
        <w:rPr>
          <w:rFonts w:ascii="Times New Roman" w:eastAsia="Times New Roman" w:hAnsi="Times New Roman" w:cs="Times New Roman"/>
          <w:sz w:val="28"/>
          <w:szCs w:val="28"/>
        </w:rPr>
        <w:t>подверженности к изменению</w:t>
      </w:r>
      <w:r w:rsidRPr="000148E5">
        <w:rPr>
          <w:rFonts w:ascii="Times New Roman" w:eastAsia="Times New Roman" w:hAnsi="Times New Roman" w:cs="Times New Roman"/>
          <w:sz w:val="28"/>
          <w:szCs w:val="28"/>
        </w:rPr>
        <w:t xml:space="preserve"> внешней среды, что не всегда ведет к положительным результатам. Мировой рынок слияний и поглощений на протяжении длительного времени активно развивается, однако, в результате многих исследований, проводимых ведущими рейтинговыми агентствами, выясняется, что 61% всех подобных сделок не окупают вложенных в них инвестиций, а 57 % вновь образованных компаний отстают по показателям от аналогичных фирм-конкурентов и вынуждены разделя</w:t>
      </w:r>
      <w:r w:rsidR="001C2E60" w:rsidRPr="000148E5">
        <w:rPr>
          <w:rFonts w:ascii="Times New Roman" w:eastAsia="Times New Roman" w:hAnsi="Times New Roman" w:cs="Times New Roman"/>
          <w:sz w:val="28"/>
          <w:szCs w:val="28"/>
        </w:rPr>
        <w:t>ться на самостоятельные бизнесы</w:t>
      </w:r>
      <w:r w:rsidRPr="000148E5">
        <w:rPr>
          <w:rFonts w:ascii="Times New Roman" w:eastAsia="Times New Roman" w:hAnsi="Times New Roman" w:cs="Times New Roman"/>
          <w:sz w:val="28"/>
          <w:szCs w:val="28"/>
        </w:rPr>
        <w:t xml:space="preserve"> [</w:t>
      </w:r>
      <w:r w:rsidR="001C2E60" w:rsidRPr="000148E5">
        <w:rPr>
          <w:rFonts w:ascii="Times New Roman" w:eastAsia="Times New Roman" w:hAnsi="Times New Roman" w:cs="Times New Roman"/>
          <w:sz w:val="28"/>
          <w:szCs w:val="28"/>
        </w:rPr>
        <w:t>4</w:t>
      </w:r>
      <w:r w:rsidRPr="000148E5">
        <w:rPr>
          <w:rFonts w:ascii="Times New Roman" w:eastAsia="Times New Roman" w:hAnsi="Times New Roman" w:cs="Times New Roman"/>
          <w:sz w:val="28"/>
          <w:szCs w:val="28"/>
        </w:rPr>
        <w:t>]</w:t>
      </w:r>
      <w:r w:rsidR="001C2E60" w:rsidRPr="000148E5">
        <w:rPr>
          <w:rFonts w:ascii="Times New Roman" w:eastAsia="Times New Roman" w:hAnsi="Times New Roman" w:cs="Times New Roman"/>
          <w:sz w:val="28"/>
          <w:szCs w:val="28"/>
        </w:rPr>
        <w:t>.</w:t>
      </w:r>
    </w:p>
    <w:p w:rsidR="001C2E60" w:rsidRPr="000148E5" w:rsidRDefault="001C2E60" w:rsidP="001B092B">
      <w:pPr>
        <w:spacing w:after="0" w:line="360" w:lineRule="auto"/>
        <w:ind w:firstLine="709"/>
        <w:jc w:val="both"/>
        <w:rPr>
          <w:rFonts w:ascii="Times New Roman" w:hAnsi="Times New Roman" w:cs="Times New Roman"/>
          <w:sz w:val="28"/>
          <w:szCs w:val="28"/>
        </w:rPr>
      </w:pPr>
      <w:r w:rsidRPr="000148E5">
        <w:rPr>
          <w:rFonts w:ascii="Times New Roman" w:eastAsia="Times New Roman" w:hAnsi="Times New Roman" w:cs="Times New Roman"/>
          <w:sz w:val="28"/>
          <w:szCs w:val="28"/>
        </w:rPr>
        <w:t xml:space="preserve">Проблема сделок по слиянию и поглощению компаний выражается в отсутствии единого подхода к анализу таких сделок. При анализе интеграционных процессов используют стандартные подходы, не учитывающие многообразие и сложность сделок по слиянию/поглощению. </w:t>
      </w:r>
      <w:r w:rsidR="001B092B" w:rsidRPr="000148E5">
        <w:rPr>
          <w:rFonts w:ascii="Times New Roman" w:eastAsia="Times New Roman" w:hAnsi="Times New Roman" w:cs="Times New Roman"/>
          <w:sz w:val="28"/>
          <w:szCs w:val="28"/>
        </w:rPr>
        <w:t xml:space="preserve">Растущая динамика рынка слияний и поглощений, при низких показателях их эффективности обуславливает необходимость </w:t>
      </w:r>
      <w:r w:rsidR="001B092B" w:rsidRPr="000148E5">
        <w:rPr>
          <w:rFonts w:ascii="Times New Roman" w:hAnsi="Times New Roman" w:cs="Times New Roman"/>
          <w:sz w:val="28"/>
          <w:szCs w:val="28"/>
        </w:rPr>
        <w:t>более глубокого рассмотрения и выработки теоретических подходов к оценке выгод и последствий сделок слияния и поглощения.</w:t>
      </w:r>
    </w:p>
    <w:p w:rsidR="001B092B" w:rsidRPr="000148E5" w:rsidRDefault="001B092B" w:rsidP="007159F0">
      <w:pPr>
        <w:spacing w:after="0" w:line="360" w:lineRule="auto"/>
        <w:ind w:firstLine="709"/>
        <w:jc w:val="both"/>
        <w:rPr>
          <w:rFonts w:ascii="Times New Roman" w:eastAsia="Times New Roman" w:hAnsi="Times New Roman" w:cs="Times New Roman"/>
          <w:sz w:val="28"/>
          <w:szCs w:val="28"/>
        </w:rPr>
      </w:pPr>
      <w:r w:rsidRPr="000148E5">
        <w:rPr>
          <w:rFonts w:ascii="Times New Roman" w:eastAsia="Times New Roman" w:hAnsi="Times New Roman" w:cs="Times New Roman"/>
          <w:sz w:val="28"/>
          <w:szCs w:val="28"/>
        </w:rPr>
        <w:t xml:space="preserve">Необходимость проведения сделок по слиянию и поглощению компаний, в результате перемен внешней среды, с одной стороны, и их низкая эффективность – с другой, обуславливают актуальность исследования процессов слияния и поглощения.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Целью настоящей работы является осуществление оценки выгод и последствий слияний и поглощений. Достижению сформулированной цели способствует решение следующих задач: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определение сущности слияний и поглощений;</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рассмотрение классификации и основных мотивов слияний и поглощений;</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 анализ </w:t>
      </w:r>
      <w:r w:rsidR="00657949">
        <w:rPr>
          <w:rFonts w:ascii="Times New Roman" w:eastAsia="Times New Roman" w:hAnsi="Times New Roman" w:cs="Times New Roman"/>
          <w:sz w:val="28"/>
          <w:szCs w:val="28"/>
        </w:rPr>
        <w:t>рынка слияний и поглощений</w:t>
      </w:r>
      <w:r w:rsidRPr="007159F0">
        <w:rPr>
          <w:rFonts w:ascii="Times New Roman" w:eastAsia="Times New Roman" w:hAnsi="Times New Roman" w:cs="Times New Roman"/>
          <w:sz w:val="28"/>
          <w:szCs w:val="28"/>
        </w:rPr>
        <w:t>;</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lastRenderedPageBreak/>
        <w:t xml:space="preserve">- определение </w:t>
      </w:r>
      <w:r w:rsidR="00657949">
        <w:rPr>
          <w:rFonts w:ascii="Times New Roman" w:eastAsia="Times New Roman" w:hAnsi="Times New Roman" w:cs="Times New Roman"/>
          <w:sz w:val="28"/>
          <w:szCs w:val="28"/>
        </w:rPr>
        <w:t>методов оценки выгод и последствий слияний и поглощений</w:t>
      </w:r>
      <w:r w:rsidRPr="007159F0">
        <w:rPr>
          <w:rFonts w:ascii="Times New Roman" w:eastAsia="Times New Roman" w:hAnsi="Times New Roman" w:cs="Times New Roman"/>
          <w:sz w:val="28"/>
          <w:szCs w:val="28"/>
        </w:rPr>
        <w:t>;</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 </w:t>
      </w:r>
      <w:r w:rsidR="00657949">
        <w:rPr>
          <w:rFonts w:ascii="Times New Roman" w:eastAsia="Times New Roman" w:hAnsi="Times New Roman" w:cs="Times New Roman"/>
          <w:sz w:val="28"/>
          <w:szCs w:val="28"/>
        </w:rPr>
        <w:t xml:space="preserve">анализ сделки на примере </w:t>
      </w:r>
      <w:r w:rsidR="00FD6A8F">
        <w:rPr>
          <w:rFonts w:ascii="Times New Roman" w:eastAsia="Times New Roman" w:hAnsi="Times New Roman" w:cs="Times New Roman"/>
          <w:sz w:val="28"/>
          <w:szCs w:val="28"/>
        </w:rPr>
        <w:t>присоединения</w:t>
      </w:r>
      <w:r w:rsidR="001C0FAA" w:rsidRPr="007159F0">
        <w:rPr>
          <w:rFonts w:ascii="Times New Roman" w:eastAsia="Times New Roman" w:hAnsi="Times New Roman" w:cs="Times New Roman"/>
          <w:sz w:val="28"/>
          <w:szCs w:val="28"/>
        </w:rPr>
        <w:t>ОАО «Сильвинит»</w:t>
      </w:r>
      <w:r w:rsidR="001C0FAA">
        <w:rPr>
          <w:rFonts w:ascii="Times New Roman" w:eastAsia="Times New Roman" w:hAnsi="Times New Roman" w:cs="Times New Roman"/>
          <w:sz w:val="28"/>
          <w:szCs w:val="28"/>
        </w:rPr>
        <w:t xml:space="preserve"> к ОАО «Уралкалий»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В первой главе работы рассмотрено понятие сделок слияния и поглощения, выявлены различия между терминологией, представленной в российском законода</w:t>
      </w:r>
      <w:r w:rsidR="00657949">
        <w:rPr>
          <w:rFonts w:ascii="Times New Roman" w:eastAsia="Times New Roman" w:hAnsi="Times New Roman" w:cs="Times New Roman"/>
          <w:sz w:val="28"/>
          <w:szCs w:val="28"/>
        </w:rPr>
        <w:t xml:space="preserve">тельстве и в зарубежной теории, затем </w:t>
      </w:r>
      <w:r w:rsidRPr="007159F0">
        <w:rPr>
          <w:rFonts w:ascii="Times New Roman" w:eastAsia="Times New Roman" w:hAnsi="Times New Roman" w:cs="Times New Roman"/>
          <w:sz w:val="28"/>
          <w:szCs w:val="28"/>
        </w:rPr>
        <w:t>рассмотрена класс</w:t>
      </w:r>
      <w:r w:rsidR="00657949">
        <w:rPr>
          <w:rFonts w:ascii="Times New Roman" w:eastAsia="Times New Roman" w:hAnsi="Times New Roman" w:cs="Times New Roman"/>
          <w:sz w:val="28"/>
          <w:szCs w:val="28"/>
        </w:rPr>
        <w:t xml:space="preserve">ификация анализируемых сделок и основные мотивы к их заключению. </w:t>
      </w:r>
      <w:r w:rsidR="00657949" w:rsidRPr="000148E5">
        <w:rPr>
          <w:rFonts w:ascii="Times New Roman" w:eastAsia="Times New Roman" w:hAnsi="Times New Roman" w:cs="Times New Roman"/>
          <w:sz w:val="28"/>
          <w:szCs w:val="28"/>
        </w:rPr>
        <w:t xml:space="preserve">Далее произведен обзор </w:t>
      </w:r>
      <w:r w:rsidR="00F017F3" w:rsidRPr="000148E5">
        <w:rPr>
          <w:rFonts w:ascii="Times New Roman" w:eastAsia="Times New Roman" w:hAnsi="Times New Roman" w:cs="Times New Roman"/>
          <w:sz w:val="28"/>
          <w:szCs w:val="28"/>
        </w:rPr>
        <w:t>современных тенденций на рынке слияний и поглощений.В заключение первой главы работы</w:t>
      </w:r>
      <w:r w:rsidR="00657949" w:rsidRPr="000148E5">
        <w:rPr>
          <w:rFonts w:ascii="Times New Roman" w:eastAsia="Times New Roman" w:hAnsi="Times New Roman" w:cs="Times New Roman"/>
          <w:sz w:val="28"/>
          <w:szCs w:val="28"/>
        </w:rPr>
        <w:t xml:space="preserve"> разобраны </w:t>
      </w:r>
      <w:r w:rsidR="00F017F3" w:rsidRPr="000148E5">
        <w:rPr>
          <w:rFonts w:ascii="Times New Roman" w:eastAsia="Times New Roman" w:hAnsi="Times New Roman" w:cs="Times New Roman"/>
          <w:sz w:val="28"/>
          <w:szCs w:val="28"/>
        </w:rPr>
        <w:t xml:space="preserve">основные </w:t>
      </w:r>
      <w:r w:rsidR="00657949" w:rsidRPr="000148E5">
        <w:rPr>
          <w:rFonts w:ascii="Times New Roman" w:eastAsia="Times New Roman" w:hAnsi="Times New Roman" w:cs="Times New Roman"/>
          <w:sz w:val="28"/>
          <w:szCs w:val="28"/>
        </w:rPr>
        <w:t>методы оценки выгод и последствий слияний и поглощений.</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Во второй части работы </w:t>
      </w:r>
      <w:r w:rsidR="00657949">
        <w:rPr>
          <w:rFonts w:ascii="Times New Roman" w:eastAsia="Times New Roman" w:hAnsi="Times New Roman" w:cs="Times New Roman"/>
          <w:sz w:val="28"/>
          <w:szCs w:val="28"/>
        </w:rPr>
        <w:t xml:space="preserve">произведен непосредственно анализ реальной сделки на примере </w:t>
      </w:r>
      <w:r w:rsidR="00FD6A8F">
        <w:rPr>
          <w:rFonts w:ascii="Times New Roman" w:eastAsia="Times New Roman" w:hAnsi="Times New Roman" w:cs="Times New Roman"/>
          <w:sz w:val="28"/>
          <w:szCs w:val="28"/>
        </w:rPr>
        <w:t>присоединения</w:t>
      </w:r>
      <w:r w:rsidR="00657949" w:rsidRPr="007159F0">
        <w:rPr>
          <w:rFonts w:ascii="Times New Roman" w:eastAsia="Times New Roman" w:hAnsi="Times New Roman" w:cs="Times New Roman"/>
          <w:sz w:val="28"/>
          <w:szCs w:val="28"/>
        </w:rPr>
        <w:t xml:space="preserve">ОАО «Уралкалий» и ОАО «Сильвинит». </w:t>
      </w:r>
      <w:r w:rsidR="00FD6A8F" w:rsidRPr="000148E5">
        <w:rPr>
          <w:rFonts w:ascii="Times New Roman" w:eastAsia="Times New Roman" w:hAnsi="Times New Roman" w:cs="Times New Roman"/>
          <w:sz w:val="28"/>
          <w:szCs w:val="28"/>
        </w:rPr>
        <w:t xml:space="preserve">Произведен анализ компаний в период до осуществления сделки за 2009-2010 гг., затем рассмотрено само присоединение и его результаты. В заключение второй главы сравниваются финансовые показатели ОАО «Уралкалий» до присоединения ОАО «Сильвинит» и после, а также произведен сравнительный анализ ОАО «Уралкалий» с аналогичными представителями </w:t>
      </w:r>
      <w:r w:rsidR="00F017F3" w:rsidRPr="000148E5">
        <w:rPr>
          <w:rFonts w:ascii="Times New Roman" w:eastAsia="Times New Roman" w:hAnsi="Times New Roman" w:cs="Times New Roman"/>
          <w:sz w:val="28"/>
          <w:szCs w:val="28"/>
        </w:rPr>
        <w:t>рынка.</w:t>
      </w:r>
    </w:p>
    <w:p w:rsidR="007159F0" w:rsidRPr="007159F0" w:rsidRDefault="007159F0" w:rsidP="007159F0">
      <w:pPr>
        <w:spacing w:after="0" w:line="240" w:lineRule="auto"/>
        <w:ind w:firstLine="709"/>
        <w:jc w:val="both"/>
        <w:rPr>
          <w:rFonts w:ascii="Times New Roman" w:eastAsia="Times New Roman" w:hAnsi="Times New Roman" w:cs="Times New Roman"/>
          <w:sz w:val="28"/>
          <w:szCs w:val="28"/>
        </w:rPr>
      </w:pPr>
    </w:p>
    <w:p w:rsidR="003158FF" w:rsidRDefault="003158FF">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7159F0" w:rsidRPr="007159F0" w:rsidRDefault="007159F0" w:rsidP="007159F0">
      <w:pPr>
        <w:spacing w:after="0" w:line="360" w:lineRule="auto"/>
        <w:jc w:val="center"/>
        <w:rPr>
          <w:rFonts w:ascii="Times New Roman" w:eastAsia="Times New Roman" w:hAnsi="Times New Roman" w:cs="Times New Roman"/>
          <w:b/>
          <w:sz w:val="32"/>
          <w:szCs w:val="32"/>
        </w:rPr>
      </w:pPr>
      <w:r w:rsidRPr="007159F0">
        <w:rPr>
          <w:rFonts w:ascii="Times New Roman" w:eastAsia="Times New Roman" w:hAnsi="Times New Roman" w:cs="Times New Roman"/>
          <w:b/>
          <w:sz w:val="32"/>
          <w:szCs w:val="32"/>
        </w:rPr>
        <w:lastRenderedPageBreak/>
        <w:t xml:space="preserve">Глава 1. </w:t>
      </w:r>
      <w:r w:rsidR="007901CA" w:rsidRPr="007901CA">
        <w:rPr>
          <w:rFonts w:ascii="Times New Roman" w:eastAsia="Times New Roman" w:hAnsi="Times New Roman" w:cs="Times New Roman"/>
          <w:b/>
          <w:sz w:val="32"/>
          <w:szCs w:val="32"/>
        </w:rPr>
        <w:t>Методология оценки выгод слияний и поглощений</w:t>
      </w:r>
    </w:p>
    <w:p w:rsidR="007159F0" w:rsidRPr="007159F0" w:rsidRDefault="007159F0" w:rsidP="007159F0">
      <w:pPr>
        <w:spacing w:after="0" w:line="360" w:lineRule="auto"/>
        <w:jc w:val="center"/>
        <w:rPr>
          <w:rFonts w:ascii="Times New Roman" w:eastAsia="Times New Roman" w:hAnsi="Times New Roman" w:cs="Times New Roman"/>
          <w:b/>
          <w:sz w:val="28"/>
          <w:szCs w:val="28"/>
        </w:rPr>
      </w:pPr>
      <w:r w:rsidRPr="007159F0">
        <w:rPr>
          <w:rFonts w:ascii="Times New Roman" w:eastAsia="Times New Roman" w:hAnsi="Times New Roman" w:cs="Times New Roman"/>
          <w:b/>
          <w:sz w:val="28"/>
          <w:szCs w:val="28"/>
        </w:rPr>
        <w:t xml:space="preserve">1.1 </w:t>
      </w:r>
      <w:r w:rsidR="007901CA" w:rsidRPr="007159F0">
        <w:rPr>
          <w:rFonts w:ascii="Times New Roman" w:eastAsia="Times New Roman" w:hAnsi="Times New Roman" w:cs="Times New Roman"/>
          <w:b/>
          <w:sz w:val="28"/>
          <w:szCs w:val="28"/>
        </w:rPr>
        <w:t>Терминология</w:t>
      </w:r>
      <w:r w:rsidR="00BB6422">
        <w:rPr>
          <w:rFonts w:ascii="Times New Roman" w:eastAsia="Times New Roman" w:hAnsi="Times New Roman" w:cs="Times New Roman"/>
          <w:b/>
          <w:sz w:val="28"/>
          <w:szCs w:val="28"/>
        </w:rPr>
        <w:t xml:space="preserve"> и</w:t>
      </w:r>
      <w:r w:rsidR="007901CA" w:rsidRPr="007901CA">
        <w:rPr>
          <w:rFonts w:ascii="Times New Roman" w:eastAsia="Times New Roman" w:hAnsi="Times New Roman" w:cs="Times New Roman"/>
          <w:b/>
          <w:sz w:val="28"/>
          <w:szCs w:val="28"/>
        </w:rPr>
        <w:t xml:space="preserve"> классификация </w:t>
      </w:r>
      <w:r w:rsidR="007901CA" w:rsidRPr="007159F0">
        <w:rPr>
          <w:rFonts w:ascii="Times New Roman" w:eastAsia="Times New Roman" w:hAnsi="Times New Roman" w:cs="Times New Roman"/>
          <w:b/>
          <w:sz w:val="28"/>
          <w:szCs w:val="28"/>
        </w:rPr>
        <w:t>процессов слияния и поглощения</w:t>
      </w:r>
    </w:p>
    <w:p w:rsidR="007159F0" w:rsidRPr="007159F0" w:rsidRDefault="0021657A" w:rsidP="007159F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w:t>
      </w:r>
      <w:r w:rsidR="007159F0" w:rsidRPr="007159F0">
        <w:rPr>
          <w:rFonts w:ascii="Times New Roman" w:eastAsia="Times New Roman" w:hAnsi="Times New Roman" w:cs="Times New Roman"/>
          <w:sz w:val="28"/>
          <w:szCs w:val="28"/>
        </w:rPr>
        <w:t xml:space="preserve"> чтобы понять сущность процессов слияния и поглощения компаний, необходимо рассмотреть особенности терминологии данной тематики. Кроме того, важно обратить внимание не только на понятия, содержащиеся в российском законодательстве, но и понять суть аналогичных понятий в зарубежной теории и практике, так как существуют определенные различия в их толковании.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В соответствии с российским законодательством «слияние – это реорганизация юридических лиц, при которой права и обязанности каждого из них переходят ко вновь возникшему юридическому лицу в соотв</w:t>
      </w:r>
      <w:r w:rsidR="00F83D80">
        <w:rPr>
          <w:rFonts w:ascii="Times New Roman" w:eastAsia="Times New Roman" w:hAnsi="Times New Roman" w:cs="Times New Roman"/>
          <w:sz w:val="28"/>
          <w:szCs w:val="28"/>
        </w:rPr>
        <w:t>етствии с передаточным актом» [3</w:t>
      </w:r>
      <w:r w:rsidRPr="007159F0">
        <w:rPr>
          <w:rFonts w:ascii="Times New Roman" w:eastAsia="Times New Roman" w:hAnsi="Times New Roman" w:cs="Times New Roman"/>
          <w:sz w:val="28"/>
          <w:szCs w:val="28"/>
        </w:rPr>
        <w:t xml:space="preserve">].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Особое внимание в этом определении, по моему мнению, стоит уделить словам «ко вновь возникшему юридическому лицу». Иными словами, одним из обязательных условий осуществления сделки слияния в нашем законодательстве является условие появления нов</w:t>
      </w:r>
      <w:r w:rsidR="0021657A">
        <w:rPr>
          <w:rFonts w:ascii="Times New Roman" w:eastAsia="Times New Roman" w:hAnsi="Times New Roman" w:cs="Times New Roman"/>
          <w:sz w:val="28"/>
          <w:szCs w:val="28"/>
        </w:rPr>
        <w:t>ого юридического лица. При этом</w:t>
      </w:r>
      <w:r w:rsidRPr="007159F0">
        <w:rPr>
          <w:rFonts w:ascii="Times New Roman" w:eastAsia="Times New Roman" w:hAnsi="Times New Roman" w:cs="Times New Roman"/>
          <w:sz w:val="28"/>
          <w:szCs w:val="28"/>
        </w:rPr>
        <w:t xml:space="preserve"> прежние компании, участвующие в процессе слияния, полностью утрачивают свои способности к самостоятельному существованию. После того, как вновь созданное предприятие берет под свой контроль все активы и обязательства компаний, участвующих в процессе слияния, последние распускаются. Процесс слияния согласно нашему законодательству может быть описан следующей формулой: </w:t>
      </w:r>
    </w:p>
    <w:p w:rsidR="007159F0" w:rsidRPr="007159F0" w:rsidRDefault="007159F0" w:rsidP="007159F0">
      <w:pPr>
        <w:spacing w:after="0" w:line="360" w:lineRule="auto"/>
        <w:ind w:firstLine="709"/>
        <w:jc w:val="center"/>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Г=А+Б+В</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где Г – вновь созданное юридическое лицо;</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А, Б, В – компании, участвующие в процессе слияния.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Что же касается зарубежной теории, то в ней под слиянием подразумевается «любое объединение хозяйствующих субъектов, в результате которого образуется единая экономическая единица из двух или более</w:t>
      </w:r>
      <w:r w:rsidR="007901CA">
        <w:rPr>
          <w:rFonts w:ascii="Times New Roman" w:eastAsia="Times New Roman" w:hAnsi="Times New Roman" w:cs="Times New Roman"/>
          <w:sz w:val="28"/>
          <w:szCs w:val="28"/>
        </w:rPr>
        <w:t>,</w:t>
      </w:r>
      <w:r w:rsidRPr="007159F0">
        <w:rPr>
          <w:rFonts w:ascii="Times New Roman" w:eastAsia="Times New Roman" w:hAnsi="Times New Roman" w:cs="Times New Roman"/>
          <w:sz w:val="28"/>
          <w:szCs w:val="28"/>
        </w:rPr>
        <w:t xml:space="preserve"> ранее существовавших структур»</w:t>
      </w:r>
      <w:r w:rsidR="00E16D92" w:rsidRPr="000148E5">
        <w:rPr>
          <w:rFonts w:ascii="Times New Roman" w:eastAsia="Times New Roman" w:hAnsi="Times New Roman" w:cs="Times New Roman"/>
          <w:sz w:val="28"/>
          <w:szCs w:val="28"/>
        </w:rPr>
        <w:t>[33]</w:t>
      </w:r>
      <w:r w:rsidRPr="000148E5">
        <w:rPr>
          <w:rFonts w:ascii="Times New Roman" w:eastAsia="Times New Roman" w:hAnsi="Times New Roman" w:cs="Times New Roman"/>
          <w:sz w:val="28"/>
          <w:szCs w:val="28"/>
        </w:rPr>
        <w:t>.</w:t>
      </w:r>
      <w:r w:rsidRPr="007159F0">
        <w:rPr>
          <w:rFonts w:ascii="Times New Roman" w:eastAsia="Times New Roman" w:hAnsi="Times New Roman" w:cs="Times New Roman"/>
          <w:sz w:val="28"/>
          <w:szCs w:val="28"/>
        </w:rPr>
        <w:t xml:space="preserve"> Другими словами, теория предполагает, что одна из компаний, участвующих в процессе слияния, </w:t>
      </w:r>
      <w:r w:rsidRPr="007159F0">
        <w:rPr>
          <w:rFonts w:ascii="Times New Roman" w:eastAsia="Times New Roman" w:hAnsi="Times New Roman" w:cs="Times New Roman"/>
          <w:sz w:val="28"/>
          <w:szCs w:val="28"/>
        </w:rPr>
        <w:lastRenderedPageBreak/>
        <w:t xml:space="preserve">возьмет под свой контроль активы и обязательства других компаний, которые после этого будут распущены. Процесс слияния согласно зарубежной теории может быть описан следующей формулой: </w:t>
      </w:r>
    </w:p>
    <w:p w:rsidR="007159F0" w:rsidRPr="007159F0" w:rsidRDefault="007159F0" w:rsidP="007159F0">
      <w:pPr>
        <w:spacing w:after="0" w:line="360" w:lineRule="auto"/>
        <w:ind w:firstLine="709"/>
        <w:jc w:val="center"/>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А=А+Б+В</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где А, Б, В – компании, участвующие в процессе слияния;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А – компания, участвующая в процессе слияния и не утратившая признаков самостоятельного юридического лица.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Если рассматривать последнюю формулу через призму российского законодательства, то можно сделать вывод, что она описывает понятие «присоединение», которое подразумевает прекращение деятельности одного или нескольких юридических лиц с передачей всех их прав и обязанностей обществу, к которому они присоединяются.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Теперь проведем сравнительный анализ понятий «слияние» и «поглощение». Что касается зарубежной теории, то она не проводит четкой границы между этими понятиями.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В России же поглощение определяется как взятие одной компанией другой под свой контроль, управление ею с приобретением абсолютного или частичного права собственности на нее. Приобретение абсолютного или частичного права собственности на компанию очень часто происходит с помощью покупки на бирже всех ее акций или их части. </w:t>
      </w:r>
    </w:p>
    <w:p w:rsidR="007159F0" w:rsidRPr="007159F0" w:rsidRDefault="007159F0" w:rsidP="007901CA">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Таким образом, следует сделать вывод, что с юридической точки зрения существуют значительные различия в толковании понятия «слияние» в соответствии с российским законодательством и зарубежной теорией.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Современная литература выделяет множество разнообразных типов слияния и поглощения компаний. В настоящей работе рассмотрим классификацию процессов слияния и поглощения на основе уровня приобретаемых прав корпоративного контроля. В целях более полного описания и идентификации рассматриваемых процессов, а также их классификации рассмотрим классификацию уровней приобретаемого контроля (рис. 1): </w:t>
      </w:r>
    </w:p>
    <w:p w:rsidR="007159F0" w:rsidRPr="007159F0" w:rsidRDefault="00630989" w:rsidP="007159F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r>
      <w:r w:rsidR="005E2FCD">
        <w:rPr>
          <w:rFonts w:ascii="Times New Roman" w:eastAsia="Times New Roman" w:hAnsi="Times New Roman" w:cs="Times New Roman"/>
          <w:sz w:val="28"/>
          <w:szCs w:val="28"/>
        </w:rPr>
        <w:pict>
          <v:group id="_x0000_s1081" editas="canvas" style="width:424.95pt;height:266.05pt;mso-position-horizontal-relative:char;mso-position-vertical-relative:line" coordorigin="2316,1116" coordsize="6374,399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2316;top:1116;width:6374;height:3991"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83" type="#_x0000_t202" style="position:absolute;left:4738;top:1116;width:1620;height:540">
              <v:textbox style="mso-next-textbox:#_x0000_s1083">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Корпоративный контроль</w:t>
                    </w:r>
                  </w:p>
                </w:txbxContent>
              </v:textbox>
            </v:shape>
            <v:shape id="_x0000_s1084" type="#_x0000_t202" style="position:absolute;left:3388;top:1926;width:1350;height:405">
              <v:textbox style="mso-next-textbox:#_x0000_s1084">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Частичный</w:t>
                    </w:r>
                  </w:p>
                </w:txbxContent>
              </v:textbox>
            </v:shape>
            <v:shape id="_x0000_s1085" type="#_x0000_t202" style="position:absolute;left:6358;top:1926;width:1260;height:405">
              <v:textbox style="mso-next-textbox:#_x0000_s1085">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Полный</w:t>
                    </w:r>
                  </w:p>
                </w:txbxContent>
              </v:textbox>
            </v:shape>
            <v:shape id="_x0000_s1086" type="#_x0000_t202" style="position:absolute;left:2398;top:2736;width:1170;height:405">
              <v:textbox style="mso-next-textbox:#_x0000_s1086">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Простой</w:t>
                    </w:r>
                  </w:p>
                </w:txbxContent>
              </v:textbox>
            </v:shape>
            <v:shape id="_x0000_s1087" type="#_x0000_t202" style="position:absolute;left:4468;top:2736;width:1350;height:405">
              <v:textbox style="mso-next-textbox:#_x0000_s1087">
                <w:txbxContent>
                  <w:p w:rsidR="00187E69" w:rsidRPr="007901CA" w:rsidRDefault="00187E69" w:rsidP="007159F0">
                    <w:pPr>
                      <w:rPr>
                        <w:rFonts w:ascii="Times New Roman" w:hAnsi="Times New Roman" w:cs="Times New Roman"/>
                        <w:sz w:val="24"/>
                        <w:szCs w:val="24"/>
                      </w:rPr>
                    </w:pPr>
                    <w:r w:rsidRPr="007901CA">
                      <w:rPr>
                        <w:rFonts w:ascii="Times New Roman" w:hAnsi="Times New Roman" w:cs="Times New Roman"/>
                        <w:sz w:val="24"/>
                        <w:szCs w:val="24"/>
                      </w:rPr>
                      <w:t>Блокирующий</w:t>
                    </w:r>
                  </w:p>
                </w:txbxContent>
              </v:textbox>
            </v:shape>
            <v:shape id="_x0000_s1088" type="#_x0000_t202" style="position:absolute;left:3388;top:4491;width:1350;height:386">
              <v:textbox style="mso-next-textbox:#_x0000_s1088">
                <w:txbxContent>
                  <w:p w:rsidR="00187E69" w:rsidRPr="007901CA" w:rsidRDefault="00187E69" w:rsidP="007159F0">
                    <w:pPr>
                      <w:rPr>
                        <w:rFonts w:ascii="Times New Roman" w:hAnsi="Times New Roman" w:cs="Times New Roman"/>
                        <w:sz w:val="24"/>
                        <w:szCs w:val="24"/>
                      </w:rPr>
                    </w:pPr>
                    <w:r w:rsidRPr="007901CA">
                      <w:rPr>
                        <w:rFonts w:ascii="Times New Roman" w:hAnsi="Times New Roman" w:cs="Times New Roman"/>
                        <w:sz w:val="24"/>
                        <w:szCs w:val="24"/>
                      </w:rPr>
                      <w:t>Равноправный</w:t>
                    </w:r>
                  </w:p>
                </w:txbxContent>
              </v:textbox>
            </v:shape>
            <v:shape id="_x0000_s1089" type="#_x0000_t202" style="position:absolute;left:4288;top:3681;width:1620;height:405">
              <v:textbox style="mso-next-textbox:#_x0000_s1089">
                <w:txbxContent>
                  <w:p w:rsidR="00187E69" w:rsidRPr="007901CA" w:rsidRDefault="00187E69" w:rsidP="007159F0">
                    <w:pPr>
                      <w:rPr>
                        <w:rFonts w:ascii="Times New Roman" w:hAnsi="Times New Roman" w:cs="Times New Roman"/>
                        <w:sz w:val="24"/>
                        <w:szCs w:val="24"/>
                      </w:rPr>
                    </w:pPr>
                    <w:r w:rsidRPr="007901CA">
                      <w:rPr>
                        <w:rFonts w:ascii="Times New Roman" w:hAnsi="Times New Roman" w:cs="Times New Roman"/>
                        <w:sz w:val="24"/>
                        <w:szCs w:val="24"/>
                      </w:rPr>
                      <w:t>Доминирующий</w:t>
                    </w:r>
                  </w:p>
                </w:txbxContent>
              </v:textbox>
            </v:shape>
            <v:shape id="_x0000_s1090" type="#_x0000_t202" style="position:absolute;left:2316;top:3661;width:1522;height:425">
              <v:textbox style="mso-next-textbox:#_x0000_s1090">
                <w:txbxContent>
                  <w:p w:rsidR="00187E69" w:rsidRPr="007901CA" w:rsidRDefault="00187E69" w:rsidP="007159F0">
                    <w:pPr>
                      <w:rPr>
                        <w:rFonts w:ascii="Times New Roman" w:hAnsi="Times New Roman" w:cs="Times New Roman"/>
                        <w:sz w:val="24"/>
                        <w:szCs w:val="24"/>
                      </w:rPr>
                    </w:pPr>
                    <w:r w:rsidRPr="007901CA">
                      <w:rPr>
                        <w:rFonts w:ascii="Times New Roman" w:hAnsi="Times New Roman" w:cs="Times New Roman"/>
                        <w:sz w:val="24"/>
                        <w:szCs w:val="24"/>
                      </w:rPr>
                      <w:t>Преобладающий</w:t>
                    </w:r>
                  </w:p>
                </w:txbxContent>
              </v:textbox>
            </v:shape>
            <v:shape id="_x0000_s1091" type="#_x0000_t202" style="position:absolute;left:7046;top:2601;width:1471;height:810">
              <v:textbox style="mso-next-textbox:#_x0000_s1091">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Владение имущественным комплексом</w:t>
                    </w:r>
                  </w:p>
                </w:txbxContent>
              </v:textbox>
            </v:shape>
            <v:shape id="_x0000_s1092" type="#_x0000_t202" style="position:absolute;left:6448;top:3816;width:1399;height:675">
              <v:textbox style="mso-next-textbox:#_x0000_s1092">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Единственный акционер</w:t>
                    </w:r>
                  </w:p>
                </w:txbxContent>
              </v:textbox>
            </v:shape>
            <v:line id="_x0000_s1093" style="position:absolute" from="4018,2331" to="4018,4491">
              <v:stroke endarrow="block"/>
            </v:line>
            <v:line id="_x0000_s1094" style="position:absolute" from="4198,2331" to="4468,3681">
              <v:stroke endarrow="block"/>
            </v:line>
            <v:line id="_x0000_s1095" style="position:absolute;flip:x" from="3568,2331" to="3838,3681">
              <v:stroke endarrow="block"/>
            </v:line>
            <v:line id="_x0000_s1096" style="position:absolute" from="4738,2061" to="5098,2061"/>
            <v:line id="_x0000_s1097" style="position:absolute;flip:x" from="3028,2061" to="3388,2061"/>
            <v:line id="_x0000_s1098" style="position:absolute" from="3028,2061" to="3028,2736">
              <v:stroke endarrow="block"/>
            </v:line>
            <v:line id="_x0000_s1099" style="position:absolute" from="5098,2061" to="5098,2736">
              <v:stroke endarrow="block"/>
            </v:line>
            <v:line id="_x0000_s1100" style="position:absolute;flip:x" from="4108,1386" to="4738,1386"/>
            <v:line id="_x0000_s1101" style="position:absolute" from="6358,1386" to="6898,1386"/>
            <v:line id="_x0000_s1102" style="position:absolute" from="4108,1386" to="4108,1926">
              <v:stroke endarrow="block"/>
            </v:line>
            <v:line id="_x0000_s1103" style="position:absolute" from="6898,1386" to="6898,1926">
              <v:stroke endarrow="block"/>
            </v:line>
            <v:line id="_x0000_s1104" style="position:absolute" from="6898,2331" to="6898,3816">
              <v:stroke endarrow="block"/>
            </v:line>
            <v:line id="_x0000_s1105" style="position:absolute" from="7618,2061" to="7978,2061"/>
            <v:line id="_x0000_s1106" style="position:absolute" from="7978,2061" to="7978,2601">
              <v:stroke endarrow="block"/>
            </v:line>
            <w10:wrap type="none"/>
            <w10:anchorlock/>
          </v:group>
        </w:pict>
      </w:r>
    </w:p>
    <w:p w:rsidR="007159F0" w:rsidRPr="00BB6422" w:rsidRDefault="007159F0" w:rsidP="007159F0">
      <w:pPr>
        <w:spacing w:after="0" w:line="360" w:lineRule="auto"/>
        <w:jc w:val="center"/>
        <w:rPr>
          <w:rFonts w:ascii="Times New Roman" w:eastAsia="Times New Roman" w:hAnsi="Times New Roman" w:cs="Times New Roman"/>
          <w:b/>
          <w:sz w:val="28"/>
          <w:szCs w:val="28"/>
        </w:rPr>
      </w:pPr>
      <w:r w:rsidRPr="007159F0">
        <w:rPr>
          <w:rFonts w:ascii="Times New Roman" w:eastAsia="Times New Roman" w:hAnsi="Times New Roman" w:cs="Times New Roman"/>
          <w:b/>
          <w:sz w:val="28"/>
          <w:szCs w:val="28"/>
        </w:rPr>
        <w:t>Рис. 1 Уровень корпоративного контроля</w:t>
      </w:r>
      <w:r w:rsidR="003158FF" w:rsidRPr="000148E5">
        <w:rPr>
          <w:rFonts w:ascii="Times New Roman" w:eastAsia="Times New Roman" w:hAnsi="Times New Roman" w:cs="Times New Roman"/>
          <w:b/>
          <w:sz w:val="28"/>
          <w:szCs w:val="28"/>
        </w:rPr>
        <w:t>[6]</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Понятие частичного корпоративного контроля возникает при наличии нескольких собственников анализируемой компании. Частичный контроль в свою очередь делится на пять форм: простой, преобладающий, равноправный, доминирующий и блокирующий.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Простой контроль подразумевает наличие доли голосующих акций не более 25% в уставном капитале (УК) компании. Данный вид контроля дает право на участие в принятии решений.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Блокирующий контроль возможен при условии, что размер доли голосующих акций будет находится в интервале от 25% до 50%. Владелец, имеющий данный вид контроля в праве блокировать принятие решений. </w:t>
      </w:r>
    </w:p>
    <w:p w:rsidR="007159F0" w:rsidRPr="007159F0" w:rsidRDefault="007159F0" w:rsidP="007159F0">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Равноправный контроль – контроль, дающий право на равноправное участие в определении решений. Доля голосующих акций в УК компании при этом должна быть равна 50%. </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Преобладающий контроль – частичный контроль дающий право преобладающего участия в принятии решений. Размер доли голосующих акций в УК должен находится в интервале от 50% до 75%. </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lastRenderedPageBreak/>
        <w:t xml:space="preserve">Доминирующий контроль подразумевает наличие прав на определение решений, принимаемых собственниками, и возможен при условии, что доля акций в УК компании превышает 75%.  </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Что касается полного контроля, то его существование возможно либо при наличии единственного собственника (единственного акционера), либо при приобретении всего имущественного комплекса (владение имущественным комплексом). </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Теперь рассмотрим непосредственно виды интеграционных процессов и проанализируем каждый из них в соответствии с господствующим видом корпоративного контроля (рис. 2): </w:t>
      </w:r>
    </w:p>
    <w:p w:rsidR="007159F0" w:rsidRPr="007159F0" w:rsidRDefault="00630989"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r>
      <w:r w:rsidR="00010C1D">
        <w:rPr>
          <w:rFonts w:ascii="Times New Roman" w:eastAsia="Times New Roman" w:hAnsi="Times New Roman" w:cs="Times New Roman"/>
          <w:sz w:val="28"/>
          <w:szCs w:val="28"/>
        </w:rPr>
        <w:pict>
          <v:group id="_x0000_s1107" editas="canvas" style="width:426.2pt;height:311.8pt;mso-position-horizontal-relative:char;mso-position-vertical-relative:line" coordorigin="2308,9193" coordsize="6983,4677">
            <o:lock v:ext="edit" aspectratio="t"/>
            <v:shape id="_x0000_s1108" type="#_x0000_t75" style="position:absolute;left:2308;top:9193;width:6983;height:4677" o:preferrelative="f">
              <v:fill o:detectmouseclick="t"/>
              <v:path o:extrusionok="t" o:connecttype="none"/>
              <o:lock v:ext="edit" text="t"/>
            </v:shape>
            <v:shape id="_x0000_s1109" type="#_x0000_t202" style="position:absolute;left:4648;top:9463;width:2250;height:540">
              <v:textbox style="mso-next-textbox:#_x0000_s1109">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Виды интеграционных процессов</w:t>
                    </w:r>
                  </w:p>
                </w:txbxContent>
              </v:textbox>
            </v:shape>
            <v:shape id="_x0000_s1110" type="#_x0000_t202" style="position:absolute;left:3298;top:10138;width:1530;height:405">
              <v:textbox style="mso-next-textbox:#_x0000_s1110">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Приобретение</w:t>
                    </w:r>
                  </w:p>
                </w:txbxContent>
              </v:textbox>
            </v:shape>
            <v:shape id="_x0000_s1111" type="#_x0000_t202" style="position:absolute;left:6808;top:10138;width:1260;height:405">
              <v:textbox style="mso-next-textbox:#_x0000_s1111">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Слияние</w:t>
                    </w:r>
                  </w:p>
                </w:txbxContent>
              </v:textbox>
            </v:shape>
            <v:shape id="_x0000_s1112" type="#_x0000_t202" style="position:absolute;left:2308;top:10948;width:1606;height:629">
              <v:textbox style="mso-next-textbox:#_x0000_s1112">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Присоединение</w:t>
                    </w:r>
                  </w:p>
                </w:txbxContent>
              </v:textbox>
            </v:shape>
            <v:shape id="_x0000_s1113" type="#_x0000_t202" style="position:absolute;left:4018;top:10948;width:1433;height:629">
              <v:textbox style="mso-next-textbox:#_x0000_s1113">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Полное приобретение</w:t>
                    </w:r>
                  </w:p>
                </w:txbxContent>
              </v:textbox>
            </v:shape>
            <v:shape id="_x0000_s1114" type="#_x0000_t202" style="position:absolute;left:5548;top:10948;width:1440;height:629">
              <v:textbox style="mso-next-textbox:#_x0000_s1114">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Частичное приобретение</w:t>
                    </w:r>
                  </w:p>
                </w:txbxContent>
              </v:textbox>
            </v:shape>
            <v:shape id="_x0000_s1115" type="#_x0000_t202" style="position:absolute;left:4828;top:11893;width:1080;height:405">
              <v:textbox style="mso-next-textbox:#_x0000_s1115">
                <w:txbxContent>
                  <w:p w:rsidR="00187E69" w:rsidRPr="007901CA" w:rsidRDefault="00187E69" w:rsidP="007159F0">
                    <w:pPr>
                      <w:rPr>
                        <w:rFonts w:ascii="Times New Roman" w:hAnsi="Times New Roman" w:cs="Times New Roman"/>
                        <w:sz w:val="24"/>
                        <w:szCs w:val="24"/>
                      </w:rPr>
                    </w:pPr>
                    <w:r w:rsidRPr="007901CA">
                      <w:rPr>
                        <w:rFonts w:ascii="Times New Roman" w:hAnsi="Times New Roman" w:cs="Times New Roman"/>
                        <w:sz w:val="24"/>
                        <w:szCs w:val="24"/>
                      </w:rPr>
                      <w:t>Участие</w:t>
                    </w:r>
                  </w:p>
                </w:txbxContent>
              </v:textbox>
            </v:shape>
            <v:shape id="_x0000_s1116" type="#_x0000_t202" style="position:absolute;left:4828;top:12535;width:1088;height:438">
              <v:textbox style="mso-next-textbox:#_x0000_s1116">
                <w:txbxContent>
                  <w:p w:rsidR="00187E69" w:rsidRPr="007901CA" w:rsidRDefault="00187E69" w:rsidP="007159F0">
                    <w:pPr>
                      <w:rPr>
                        <w:rFonts w:ascii="Times New Roman" w:hAnsi="Times New Roman" w:cs="Times New Roman"/>
                        <w:sz w:val="24"/>
                        <w:szCs w:val="24"/>
                      </w:rPr>
                    </w:pPr>
                    <w:r w:rsidRPr="007901CA">
                      <w:rPr>
                        <w:rFonts w:ascii="Times New Roman" w:hAnsi="Times New Roman" w:cs="Times New Roman"/>
                        <w:sz w:val="24"/>
                        <w:szCs w:val="24"/>
                      </w:rPr>
                      <w:t>Влияние</w:t>
                    </w:r>
                  </w:p>
                </w:txbxContent>
              </v:textbox>
            </v:shape>
            <v:shape id="_x0000_s1117" type="#_x0000_t202" style="position:absolute;left:6358;top:11893;width:1080;height:405">
              <v:textbox style="mso-next-textbox:#_x0000_s1117">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Покупка</w:t>
                    </w:r>
                  </w:p>
                </w:txbxContent>
              </v:textbox>
            </v:shape>
            <v:shape id="_x0000_s1118" type="#_x0000_t202" style="position:absolute;left:6358;top:12568;width:1260;height:405">
              <v:textbox style="mso-next-textbox:#_x0000_s1118">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Поглощение</w:t>
                    </w:r>
                  </w:p>
                </w:txbxContent>
              </v:textbox>
            </v:shape>
            <v:shape id="_x0000_s1119" type="#_x0000_t202" style="position:absolute;left:7087;top:10948;width:1080;height:629">
              <v:textbox style="mso-next-textbox:#_x0000_s1119">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Слияние форм</w:t>
                    </w:r>
                  </w:p>
                </w:txbxContent>
              </v:textbox>
            </v:shape>
            <v:shape id="_x0000_s1120" type="#_x0000_t202" style="position:absolute;left:8262;top:10948;width:1029;height:629">
              <v:textbox style="mso-next-textbox:#_x0000_s1120">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Слияние активов</w:t>
                    </w:r>
                  </w:p>
                </w:txbxContent>
              </v:textbox>
            </v:shape>
            <v:line id="_x0000_s1121" style="position:absolute;flip:x" from="4108,9733" to="4648,9733"/>
            <v:line id="_x0000_s1122" style="position:absolute" from="6898,9733" to="7348,9733"/>
            <v:line id="_x0000_s1123" style="position:absolute" from="4108,9733" to="4108,10138">
              <v:stroke endarrow="block"/>
            </v:line>
            <v:line id="_x0000_s1124" style="position:absolute" from="7348,9733" to="7348,10138">
              <v:stroke endarrow="block"/>
            </v:line>
            <v:line id="_x0000_s1125" style="position:absolute;flip:x" from="3208,10543" to="3748,10948">
              <v:stroke endarrow="block"/>
            </v:line>
            <v:line id="_x0000_s1126" style="position:absolute" from="4288,10543" to="6178,10948">
              <v:stroke endarrow="block"/>
            </v:line>
            <v:line id="_x0000_s1127" style="position:absolute" from="4018,10543" to="4468,10948">
              <v:stroke endarrow="block"/>
            </v:line>
            <v:line id="_x0000_s1128" style="position:absolute;flip:x" from="7348,10543" to="7438,10948">
              <v:stroke endarrow="block"/>
            </v:line>
            <v:line id="_x0000_s1129" style="position:absolute" from="7798,10543" to="8788,10948">
              <v:stroke endarrow="block"/>
            </v:line>
            <v:line id="_x0000_s1130" style="position:absolute" from="6088,11577" to="6089,13513"/>
            <v:line id="_x0000_s1131" style="position:absolute" from="5908,12028" to="6358,12028"/>
            <v:line id="_x0000_s1132" style="position:absolute" from="5908,12703" to="6358,12703"/>
            <v:line id="_x0000_s1133" style="position:absolute" from="5908,13513" to="6358,13513"/>
            <v:shape id="_x0000_s1134" type="#_x0000_t202" style="position:absolute;left:4540;top:13243;width:1368;height:507">
              <v:textbox style="mso-next-textbox:#_x0000_s1134">
                <w:txbxContent>
                  <w:p w:rsidR="00187E69" w:rsidRPr="007901CA" w:rsidRDefault="00187E69" w:rsidP="007159F0">
                    <w:pPr>
                      <w:rPr>
                        <w:rFonts w:ascii="Times New Roman" w:hAnsi="Times New Roman" w:cs="Times New Roman"/>
                        <w:sz w:val="24"/>
                        <w:szCs w:val="24"/>
                      </w:rPr>
                    </w:pPr>
                    <w:r w:rsidRPr="007901CA">
                      <w:rPr>
                        <w:rFonts w:ascii="Times New Roman" w:hAnsi="Times New Roman" w:cs="Times New Roman"/>
                        <w:sz w:val="24"/>
                        <w:szCs w:val="24"/>
                      </w:rPr>
                      <w:t>Партнерство</w:t>
                    </w:r>
                  </w:p>
                </w:txbxContent>
              </v:textbox>
            </v:shape>
            <v:shape id="_x0000_s1135" type="#_x0000_t202" style="position:absolute;left:6358;top:13243;width:1475;height:507">
              <v:textbox style="mso-next-textbox:#_x0000_s1135">
                <w:txbxContent>
                  <w:p w:rsidR="00187E69" w:rsidRPr="007901CA" w:rsidRDefault="00187E69" w:rsidP="007159F0">
                    <w:pPr>
                      <w:jc w:val="center"/>
                      <w:rPr>
                        <w:rFonts w:ascii="Times New Roman" w:hAnsi="Times New Roman" w:cs="Times New Roman"/>
                        <w:sz w:val="24"/>
                        <w:szCs w:val="24"/>
                      </w:rPr>
                    </w:pPr>
                    <w:r w:rsidRPr="007901CA">
                      <w:rPr>
                        <w:rFonts w:ascii="Times New Roman" w:hAnsi="Times New Roman" w:cs="Times New Roman"/>
                        <w:sz w:val="24"/>
                        <w:szCs w:val="24"/>
                      </w:rPr>
                      <w:t>Консолидация</w:t>
                    </w:r>
                  </w:p>
                </w:txbxContent>
              </v:textbox>
            </v:shape>
            <w10:wrap type="none"/>
            <w10:anchorlock/>
          </v:group>
        </w:pict>
      </w:r>
    </w:p>
    <w:p w:rsidR="007159F0" w:rsidRPr="00BB6422" w:rsidRDefault="007159F0" w:rsidP="007159F0">
      <w:pPr>
        <w:spacing w:after="0" w:line="360" w:lineRule="auto"/>
        <w:ind w:firstLine="709"/>
        <w:jc w:val="center"/>
        <w:rPr>
          <w:rFonts w:ascii="Times New Roman" w:eastAsia="Times New Roman" w:hAnsi="Times New Roman" w:cs="Times New Roman"/>
          <w:b/>
          <w:sz w:val="28"/>
          <w:szCs w:val="28"/>
        </w:rPr>
      </w:pPr>
      <w:r w:rsidRPr="007159F0">
        <w:rPr>
          <w:rFonts w:ascii="Times New Roman" w:eastAsia="Times New Roman" w:hAnsi="Times New Roman" w:cs="Times New Roman"/>
          <w:b/>
          <w:sz w:val="28"/>
          <w:szCs w:val="28"/>
        </w:rPr>
        <w:t>Рис. 2 Виды интеграционных процессов</w:t>
      </w:r>
      <w:r w:rsidR="003158FF" w:rsidRPr="000148E5">
        <w:rPr>
          <w:rFonts w:ascii="Times New Roman" w:eastAsia="Times New Roman" w:hAnsi="Times New Roman" w:cs="Times New Roman"/>
          <w:b/>
          <w:sz w:val="28"/>
          <w:szCs w:val="28"/>
        </w:rPr>
        <w:t>[6]</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iCs/>
          <w:sz w:val="28"/>
          <w:szCs w:val="28"/>
        </w:rPr>
        <w:t>Анализируя информацию, представленную на рисунке 2, следует сделать вывод, что интеграционные процессы подразделяются на два основных вида: приобретение и слияние. «Приобретение</w:t>
      </w:r>
      <w:r w:rsidRPr="007159F0">
        <w:rPr>
          <w:rFonts w:ascii="Times New Roman" w:eastAsia="Times New Roman" w:hAnsi="Times New Roman" w:cs="Times New Roman"/>
          <w:sz w:val="28"/>
          <w:szCs w:val="28"/>
        </w:rPr>
        <w:t>– процесс приобретения прав корпоративного контроля в одностороннем порядке и в рамках существующих о</w:t>
      </w:r>
      <w:r w:rsidR="00F83D80">
        <w:rPr>
          <w:rFonts w:ascii="Times New Roman" w:eastAsia="Times New Roman" w:hAnsi="Times New Roman" w:cs="Times New Roman"/>
          <w:sz w:val="28"/>
          <w:szCs w:val="28"/>
        </w:rPr>
        <w:t>рганизационных форм» [8</w:t>
      </w:r>
      <w:r w:rsidRPr="007159F0">
        <w:rPr>
          <w:rFonts w:ascii="Times New Roman" w:eastAsia="Times New Roman" w:hAnsi="Times New Roman" w:cs="Times New Roman"/>
          <w:sz w:val="28"/>
          <w:szCs w:val="28"/>
        </w:rPr>
        <w:t>]. «Слияние – интеграция на базе вновь создаваемых компаний».</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lastRenderedPageBreak/>
        <w:t xml:space="preserve">Приобретение в свою очередь делиться на присоединение, частичное и полное приобретение. Понятие присоединения уже упоминалось нами при рассмотрении терминологии слияний и поглощений. Стоит лишь напомнить, что данное понятие подразумевает ситуацию, когда одна из компаний, участвующих в процессе слияния, возьмет под свой контроль активы и обязательства других компаний, которые после этого будут распущены. </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При полном приобретении права единственного участника УК и полный контроль переходят к покупателю при условии сохранения юридической самостоятельности приобретаемого объекта. </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При частичном же приобретении происходит переход лишь права участия в УК компании и частичного контроля через участие в совете директоров. Частичное приобретение в свою очередь делиться на шесть форм: участие, влияние, партнерство, покупка, поглощение и консолидация. </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«Консолидация - принятие прав на дополнительное участие в уставном капитале, приобретение корпоративного ко</w:t>
      </w:r>
      <w:r w:rsidR="00F83D80">
        <w:rPr>
          <w:rFonts w:ascii="Times New Roman" w:eastAsia="Times New Roman" w:hAnsi="Times New Roman" w:cs="Times New Roman"/>
          <w:sz w:val="28"/>
          <w:szCs w:val="28"/>
        </w:rPr>
        <w:t>нтроля более высокой степени» [8</w:t>
      </w:r>
      <w:r w:rsidRPr="007159F0">
        <w:rPr>
          <w:rFonts w:ascii="Times New Roman" w:eastAsia="Times New Roman" w:hAnsi="Times New Roman" w:cs="Times New Roman"/>
          <w:sz w:val="28"/>
          <w:szCs w:val="28"/>
        </w:rPr>
        <w:t xml:space="preserve">]. Консолидация служит связующим звеном между формами частичного приобретения, а также между частичным и полным приобретением. Например, участники сначала могут проводить интеграцию в виде участия, а затем осуществить покупку. Для покупки в данном случае необходимым условием будет проведение консолидации. </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iCs/>
          <w:sz w:val="28"/>
          <w:szCs w:val="28"/>
        </w:rPr>
        <w:t>«Покупка компании</w:t>
      </w:r>
      <w:r w:rsidRPr="007159F0">
        <w:rPr>
          <w:rFonts w:ascii="Times New Roman" w:eastAsia="Times New Roman" w:hAnsi="Times New Roman" w:cs="Times New Roman"/>
          <w:sz w:val="28"/>
          <w:szCs w:val="28"/>
        </w:rPr>
        <w:t xml:space="preserve">— процесс принятия права  преобладающего участия в уставном капитале, преобладающий частичный контроль над приобретаемой компанией с сохранением ее юридической </w:t>
      </w:r>
      <w:r w:rsidR="00F83D80">
        <w:rPr>
          <w:rFonts w:ascii="Times New Roman" w:eastAsia="Times New Roman" w:hAnsi="Times New Roman" w:cs="Times New Roman"/>
          <w:sz w:val="28"/>
          <w:szCs w:val="28"/>
        </w:rPr>
        <w:t>самостоятельности» [8</w:t>
      </w:r>
      <w:r w:rsidRPr="007159F0">
        <w:rPr>
          <w:rFonts w:ascii="Times New Roman" w:eastAsia="Times New Roman" w:hAnsi="Times New Roman" w:cs="Times New Roman"/>
          <w:sz w:val="28"/>
          <w:szCs w:val="28"/>
        </w:rPr>
        <w:t xml:space="preserve">]. Количество участников при осуществлении данного процесса остается неизменным. </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Что касается процесса поглощения, то главное и единственное его отличие от процесса покупки заключается в том, что в первом фигурирует понятие доминирующего частичного контроля, а в последнем – понятие преобладающего частичного контроля. </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lastRenderedPageBreak/>
        <w:t xml:space="preserve">Основной характеристикой процесса участия является обладание простым частичным контролем, позволяющим участвовать в принятии решений. Процесс влияния подразумевает наличие блокирующего частичного контроля. А партнерство характеризуется равноправным частичным контролем. </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Слияние в свою очередь подразделяется на слияние форм и слияние активов. «</w:t>
      </w:r>
      <w:r w:rsidRPr="007159F0">
        <w:rPr>
          <w:rFonts w:ascii="Times New Roman" w:eastAsia="Times New Roman" w:hAnsi="Times New Roman" w:cs="Times New Roman"/>
          <w:iCs/>
          <w:sz w:val="28"/>
          <w:szCs w:val="28"/>
        </w:rPr>
        <w:t>Слияния активов</w:t>
      </w:r>
      <w:r w:rsidRPr="007159F0">
        <w:rPr>
          <w:rFonts w:ascii="Times New Roman" w:eastAsia="Times New Roman" w:hAnsi="Times New Roman" w:cs="Times New Roman"/>
          <w:sz w:val="28"/>
          <w:szCs w:val="28"/>
        </w:rPr>
        <w:t>– процесс, осуществляемый на базе вновь организуемой компании с передачей собственниками компаний-участниц в качестве вклада в уставный капитал прав контроля над своими компаниями и сохранением деятельности и организационно-правовой формы последних».</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Слияние же форм подразумевает такой процесс объединения, в результате которого слившиеся компании перестают быть автономными как юридические лица и налогоплательщики. Процесс слияния характеризуется наличием полного контроля. </w:t>
      </w:r>
    </w:p>
    <w:p w:rsidR="007159F0" w:rsidRDefault="007159F0" w:rsidP="004924AB">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Таким образом, рассмотрев классификацию процессов слияния и поглощения компаний, перейдем анализу основных мотивов, побуждающих к использованию данных процессов. </w:t>
      </w:r>
    </w:p>
    <w:p w:rsidR="00BF41AF" w:rsidRPr="00BB6422" w:rsidRDefault="00BF41AF" w:rsidP="004924AB">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BF41AF" w:rsidRDefault="00BF41AF" w:rsidP="00BF41AF">
      <w:pPr>
        <w:autoSpaceDE w:val="0"/>
        <w:autoSpaceDN w:val="0"/>
        <w:adjustRightInd w:val="0"/>
        <w:spacing w:after="0" w:line="360" w:lineRule="auto"/>
        <w:ind w:firstLine="709"/>
        <w:jc w:val="center"/>
        <w:rPr>
          <w:rFonts w:ascii="Times New Roman" w:eastAsia="Times New Roman" w:hAnsi="Times New Roman" w:cs="Times New Roman"/>
          <w:b/>
          <w:sz w:val="28"/>
          <w:szCs w:val="28"/>
        </w:rPr>
      </w:pPr>
      <w:r w:rsidRPr="000148E5">
        <w:rPr>
          <w:rFonts w:ascii="Times New Roman" w:eastAsia="Times New Roman" w:hAnsi="Times New Roman" w:cs="Times New Roman"/>
          <w:b/>
          <w:sz w:val="28"/>
          <w:szCs w:val="28"/>
        </w:rPr>
        <w:t>1.2 Основные мотивы процессов слияний и поглощений</w:t>
      </w:r>
    </w:p>
    <w:p w:rsidR="007159F0" w:rsidRPr="007159F0" w:rsidRDefault="007159F0"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Как в российской, так и в зарубежной теории и практике выделяют конкретные мотивы, побуждающие компании к осуществлению процессов слияний и поглощений на всех уровнях и с использованием различных технологий. </w:t>
      </w:r>
    </w:p>
    <w:p w:rsidR="007159F0" w:rsidRPr="007159F0" w:rsidRDefault="007159F0" w:rsidP="007159F0">
      <w:pPr>
        <w:autoSpaceDE w:val="0"/>
        <w:autoSpaceDN w:val="0"/>
        <w:adjustRightInd w:val="0"/>
        <w:spacing w:after="0" w:line="360" w:lineRule="auto"/>
        <w:ind w:firstLine="709"/>
        <w:jc w:val="both"/>
        <w:rPr>
          <w:rFonts w:ascii="TimesNewRoman" w:eastAsia="Times New Roman" w:hAnsi="TimesNewRoman" w:cs="TimesNewRoman"/>
          <w:sz w:val="28"/>
          <w:szCs w:val="28"/>
        </w:rPr>
      </w:pPr>
      <w:r w:rsidRPr="007159F0">
        <w:rPr>
          <w:rFonts w:ascii="Times New Roman" w:eastAsia="Times New Roman" w:hAnsi="Times New Roman" w:cs="Times New Roman"/>
          <w:iCs/>
          <w:sz w:val="28"/>
          <w:szCs w:val="28"/>
        </w:rPr>
        <w:t xml:space="preserve">Одним из </w:t>
      </w:r>
      <w:r w:rsidR="005C25E9">
        <w:rPr>
          <w:rFonts w:ascii="Times New Roman" w:eastAsia="Times New Roman" w:hAnsi="Times New Roman" w:cs="Times New Roman"/>
          <w:iCs/>
          <w:sz w:val="28"/>
          <w:szCs w:val="28"/>
        </w:rPr>
        <w:t>мотивов</w:t>
      </w:r>
      <w:r w:rsidRPr="007159F0">
        <w:rPr>
          <w:rFonts w:ascii="Times New Roman" w:eastAsia="Times New Roman" w:hAnsi="Times New Roman" w:cs="Times New Roman"/>
          <w:iCs/>
          <w:sz w:val="28"/>
          <w:szCs w:val="28"/>
        </w:rPr>
        <w:t xml:space="preserve"> является мотив приобретения компании </w:t>
      </w:r>
      <w:r w:rsidRPr="007159F0">
        <w:rPr>
          <w:rFonts w:ascii="TimesNewRoman" w:eastAsia="Times New Roman" w:hAnsi="TimesNewRoman" w:cs="TimesNewRoman"/>
          <w:sz w:val="30"/>
          <w:szCs w:val="30"/>
        </w:rPr>
        <w:t xml:space="preserve">в том случае, если она </w:t>
      </w:r>
      <w:r w:rsidRPr="007159F0">
        <w:rPr>
          <w:rFonts w:ascii="TimesNewRoman,Bold" w:eastAsia="Times New Roman" w:hAnsi="TimesNewRoman,Bold" w:cs="TimesNewRoman,Bold"/>
          <w:b/>
          <w:bCs/>
          <w:i/>
          <w:sz w:val="30"/>
          <w:szCs w:val="30"/>
        </w:rPr>
        <w:t>«</w:t>
      </w:r>
      <w:r w:rsidRPr="007159F0">
        <w:rPr>
          <w:rFonts w:ascii="Times New Roman" w:eastAsia="Times New Roman" w:hAnsi="Times New Roman" w:cs="Times New Roman"/>
          <w:bCs/>
          <w:i/>
          <w:iCs/>
          <w:sz w:val="28"/>
          <w:szCs w:val="28"/>
        </w:rPr>
        <w:t>недооценена</w:t>
      </w:r>
      <w:r w:rsidRPr="007159F0">
        <w:rPr>
          <w:rFonts w:ascii="TimesNewRoman,Bold" w:eastAsia="Times New Roman" w:hAnsi="TimesNewRoman,Bold" w:cs="TimesNewRoman,Bold"/>
          <w:b/>
          <w:bCs/>
          <w:i/>
          <w:sz w:val="30"/>
          <w:szCs w:val="30"/>
        </w:rPr>
        <w:t>»</w:t>
      </w:r>
      <w:r w:rsidR="00FA3A6A">
        <w:rPr>
          <w:rFonts w:ascii="TimesNewRoman,Bold" w:eastAsia="Times New Roman" w:hAnsi="TimesNewRoman,Bold" w:cs="TimesNewRoman,Bold"/>
          <w:b/>
          <w:bCs/>
          <w:i/>
          <w:sz w:val="30"/>
          <w:szCs w:val="30"/>
        </w:rPr>
        <w:t xml:space="preserve"> </w:t>
      </w:r>
      <w:r w:rsidRPr="007159F0">
        <w:rPr>
          <w:rFonts w:ascii="TimesNewRoman" w:eastAsia="Times New Roman" w:hAnsi="TimesNewRoman" w:cs="TimesNewRoman"/>
          <w:sz w:val="30"/>
          <w:szCs w:val="30"/>
        </w:rPr>
        <w:t xml:space="preserve">на финансовом рынке. </w:t>
      </w:r>
      <w:r w:rsidRPr="007159F0">
        <w:rPr>
          <w:rFonts w:ascii="TimesNewRoman" w:eastAsia="Times New Roman" w:hAnsi="TimesNewRoman" w:cs="TimesNewRoman"/>
          <w:sz w:val="28"/>
          <w:szCs w:val="28"/>
        </w:rPr>
        <w:t xml:space="preserve">В этом случае разница между потенциальной ценой компании и ценой сделки будет являться выгодой для покупателя. Сложность здесь заключается в том, что перед покупкой компании необходимо лишний раз убедиться в том, что компании действительно недооценена. </w:t>
      </w:r>
    </w:p>
    <w:p w:rsidR="007159F0" w:rsidRPr="007159F0" w:rsidRDefault="007159F0" w:rsidP="007159F0">
      <w:pPr>
        <w:autoSpaceDE w:val="0"/>
        <w:autoSpaceDN w:val="0"/>
        <w:adjustRightInd w:val="0"/>
        <w:spacing w:after="0" w:line="360" w:lineRule="auto"/>
        <w:ind w:firstLine="709"/>
        <w:jc w:val="both"/>
        <w:rPr>
          <w:rFonts w:ascii="TimesNewRoman" w:eastAsia="Times New Roman" w:hAnsi="TimesNewRoman" w:cs="TimesNewRoman"/>
          <w:sz w:val="28"/>
          <w:szCs w:val="28"/>
        </w:rPr>
      </w:pPr>
      <w:r w:rsidRPr="007159F0">
        <w:rPr>
          <w:rFonts w:ascii="TimesNewRoman" w:eastAsia="Times New Roman" w:hAnsi="TimesNewRoman" w:cs="TimesNewRoman"/>
          <w:sz w:val="28"/>
          <w:szCs w:val="28"/>
        </w:rPr>
        <w:lastRenderedPageBreak/>
        <w:t xml:space="preserve">Существует также мотив </w:t>
      </w:r>
      <w:r w:rsidRPr="007159F0">
        <w:rPr>
          <w:rFonts w:ascii="TimesNewRoman" w:eastAsia="Times New Roman" w:hAnsi="TimesNewRoman" w:cs="TimesNewRoman"/>
          <w:i/>
          <w:sz w:val="28"/>
          <w:szCs w:val="28"/>
        </w:rPr>
        <w:t>диверсификации</w:t>
      </w:r>
      <w:r w:rsidRPr="007159F0">
        <w:rPr>
          <w:rFonts w:ascii="TimesNewRoman" w:eastAsia="Times New Roman" w:hAnsi="TimesNewRoman" w:cs="TimesNewRoman"/>
          <w:sz w:val="28"/>
          <w:szCs w:val="28"/>
        </w:rPr>
        <w:t xml:space="preserve">, который в соответствии с теорией позволяет достичь сокращения рисков и стабилизации доходов. Кроме того, доказан факт того, что диверсификация инвестором своих капиталовложений более выгодна, чем диверсификация деятельности компании по причине отсутствия затрат на сам процесс диверсификации. </w:t>
      </w:r>
    </w:p>
    <w:p w:rsidR="007159F0" w:rsidRPr="007159F0" w:rsidRDefault="007159F0" w:rsidP="007159F0">
      <w:pPr>
        <w:autoSpaceDE w:val="0"/>
        <w:autoSpaceDN w:val="0"/>
        <w:adjustRightInd w:val="0"/>
        <w:spacing w:after="0" w:line="360" w:lineRule="auto"/>
        <w:ind w:firstLine="709"/>
        <w:jc w:val="both"/>
        <w:rPr>
          <w:rFonts w:ascii="TimesNewRoman" w:eastAsia="Times New Roman" w:hAnsi="TimesNewRoman" w:cs="TimesNewRoman"/>
          <w:sz w:val="28"/>
          <w:szCs w:val="28"/>
        </w:rPr>
      </w:pPr>
      <w:r w:rsidRPr="007159F0">
        <w:rPr>
          <w:rFonts w:ascii="TimesNewRoman" w:eastAsia="Times New Roman" w:hAnsi="TimesNewRoman" w:cs="TimesNewRoman"/>
          <w:sz w:val="28"/>
          <w:szCs w:val="28"/>
        </w:rPr>
        <w:t xml:space="preserve">Мотивом также является и </w:t>
      </w:r>
      <w:r w:rsidRPr="007159F0">
        <w:rPr>
          <w:rFonts w:ascii="TimesNewRoman" w:eastAsia="Times New Roman" w:hAnsi="TimesNewRoman" w:cs="TimesNewRoman"/>
          <w:i/>
          <w:sz w:val="28"/>
          <w:szCs w:val="28"/>
        </w:rPr>
        <w:t>неэффективный менеджмент</w:t>
      </w:r>
      <w:r w:rsidRPr="007159F0">
        <w:rPr>
          <w:rFonts w:ascii="TimesNewRoman" w:eastAsia="Times New Roman" w:hAnsi="TimesNewRoman" w:cs="TimesNewRoman"/>
          <w:sz w:val="28"/>
          <w:szCs w:val="28"/>
        </w:rPr>
        <w:t xml:space="preserve"> приобретаемой компании. Суть заключается в том, что неэффективное управление компанией приводит к снижению ее стоимости на рынке, что в свою очередь рано или поздно приведет к положительной разнице между потенциальной стоимостью компании и ценой ее покупки. </w:t>
      </w:r>
    </w:p>
    <w:p w:rsidR="007159F0" w:rsidRPr="007159F0" w:rsidRDefault="007159F0" w:rsidP="007159F0">
      <w:pPr>
        <w:autoSpaceDE w:val="0"/>
        <w:autoSpaceDN w:val="0"/>
        <w:adjustRightInd w:val="0"/>
        <w:spacing w:after="0" w:line="360" w:lineRule="auto"/>
        <w:ind w:firstLine="709"/>
        <w:jc w:val="both"/>
        <w:rPr>
          <w:rFonts w:ascii="TimesNewRoman" w:eastAsia="Times New Roman" w:hAnsi="TimesNewRoman" w:cs="TimesNewRoman"/>
          <w:sz w:val="28"/>
          <w:szCs w:val="28"/>
        </w:rPr>
      </w:pPr>
      <w:r w:rsidRPr="007159F0">
        <w:rPr>
          <w:rFonts w:ascii="TimesNewRoman" w:eastAsia="Times New Roman" w:hAnsi="TimesNewRoman" w:cs="TimesNewRoman"/>
          <w:i/>
          <w:sz w:val="28"/>
          <w:szCs w:val="28"/>
        </w:rPr>
        <w:t>Личные мотивы менеджеров</w:t>
      </w:r>
      <w:r w:rsidRPr="007159F0">
        <w:rPr>
          <w:rFonts w:ascii="TimesNewRoman" w:eastAsia="Times New Roman" w:hAnsi="TimesNewRoman" w:cs="TimesNewRoman"/>
          <w:sz w:val="28"/>
          <w:szCs w:val="28"/>
        </w:rPr>
        <w:t xml:space="preserve"> также могут играть огромную роль при осуществлении процессов слияния и поглощения. Общеизвестным фактом является то, что руководители компаний любят власть и претендуют на</w:t>
      </w:r>
      <w:r w:rsidR="004924AB">
        <w:rPr>
          <w:rFonts w:ascii="TimesNewRoman" w:eastAsia="Times New Roman" w:hAnsi="TimesNewRoman" w:cs="TimesNewRoman"/>
          <w:sz w:val="28"/>
          <w:szCs w:val="28"/>
        </w:rPr>
        <w:t xml:space="preserve"> большую оплату труда, что в той</w:t>
      </w:r>
      <w:r w:rsidRPr="007159F0">
        <w:rPr>
          <w:rFonts w:ascii="TimesNewRoman" w:eastAsia="Times New Roman" w:hAnsi="TimesNewRoman" w:cs="TimesNewRoman"/>
          <w:sz w:val="28"/>
          <w:szCs w:val="28"/>
        </w:rPr>
        <w:t xml:space="preserve"> или иной степени связано с размерами компании, которую они возглавляют. </w:t>
      </w:r>
    </w:p>
    <w:p w:rsidR="007159F0" w:rsidRPr="007159F0" w:rsidRDefault="007159F0" w:rsidP="007159F0">
      <w:pPr>
        <w:autoSpaceDE w:val="0"/>
        <w:autoSpaceDN w:val="0"/>
        <w:adjustRightInd w:val="0"/>
        <w:spacing w:after="0" w:line="360" w:lineRule="auto"/>
        <w:ind w:firstLine="709"/>
        <w:jc w:val="both"/>
        <w:rPr>
          <w:rFonts w:ascii="TimesNewRoman" w:eastAsia="Times New Roman" w:hAnsi="TimesNewRoman" w:cs="TimesNewRoman"/>
          <w:sz w:val="28"/>
          <w:szCs w:val="28"/>
        </w:rPr>
      </w:pPr>
      <w:r w:rsidRPr="007159F0">
        <w:rPr>
          <w:rFonts w:ascii="TimesNewRoman" w:eastAsia="Times New Roman" w:hAnsi="TimesNewRoman" w:cs="TimesNewRoman"/>
          <w:sz w:val="28"/>
          <w:szCs w:val="28"/>
        </w:rPr>
        <w:t xml:space="preserve">Но наиболее распространенным, по моему мнению, является </w:t>
      </w:r>
      <w:r w:rsidRPr="007159F0">
        <w:rPr>
          <w:rFonts w:ascii="TimesNewRoman" w:eastAsia="Times New Roman" w:hAnsi="TimesNewRoman" w:cs="TimesNewRoman"/>
          <w:i/>
          <w:sz w:val="28"/>
          <w:szCs w:val="28"/>
        </w:rPr>
        <w:t>мотив монополии – устранения конкурентов</w:t>
      </w:r>
      <w:r w:rsidRPr="007159F0">
        <w:rPr>
          <w:rFonts w:ascii="TimesNewRoman" w:eastAsia="Times New Roman" w:hAnsi="TimesNewRoman" w:cs="TimesNewRoman"/>
          <w:sz w:val="28"/>
          <w:szCs w:val="28"/>
        </w:rPr>
        <w:t xml:space="preserve">. Данный мотив предполагает стремление компании, которая является инициатором сделки, к повышению своего влияния на рынке. Приобретаемая компания при поглощении в лучшем случае просто перестает быть конкурентом, а в худшем – прекращает свою деятельность. </w:t>
      </w:r>
    </w:p>
    <w:p w:rsidR="007159F0" w:rsidRPr="007159F0" w:rsidRDefault="006D0A9C" w:rsidP="007159F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NewRoman" w:eastAsia="Times New Roman" w:hAnsi="TimesNewRoman" w:cs="TimesNewRoman"/>
          <w:sz w:val="28"/>
          <w:szCs w:val="28"/>
        </w:rPr>
        <w:t>В случае</w:t>
      </w:r>
      <w:r w:rsidR="007159F0" w:rsidRPr="007159F0">
        <w:rPr>
          <w:rFonts w:ascii="TimesNewRoman" w:eastAsia="Times New Roman" w:hAnsi="TimesNewRoman" w:cs="TimesNewRoman"/>
          <w:sz w:val="28"/>
          <w:szCs w:val="28"/>
        </w:rPr>
        <w:t xml:space="preserve"> если целью сделки является не закрытие приобретенного предприятия, в анализ целесообразности данной сделки важно включить тенденцию к увеличению выпуска продукции и объемов ее реализации, а также цен на нее. </w:t>
      </w:r>
      <w:r w:rsidR="007159F0" w:rsidRPr="007159F0">
        <w:rPr>
          <w:rFonts w:ascii="Times New Roman" w:eastAsia="Times New Roman" w:hAnsi="Times New Roman" w:cs="Times New Roman"/>
          <w:sz w:val="28"/>
          <w:szCs w:val="28"/>
        </w:rPr>
        <w:t>Однако здесь важно помнить и о том, что антимонопольное законодательство ограничивает слияния с явными намерениями повысить цены.</w:t>
      </w:r>
    </w:p>
    <w:p w:rsidR="007159F0" w:rsidRPr="007159F0" w:rsidRDefault="007159F0" w:rsidP="007159F0">
      <w:pPr>
        <w:spacing w:after="0" w:line="360" w:lineRule="auto"/>
        <w:ind w:firstLine="709"/>
        <w:jc w:val="both"/>
        <w:rPr>
          <w:rFonts w:ascii="Times New Roman" w:eastAsia="Times New Roman" w:hAnsi="Times New Roman" w:cs="Times New Roman"/>
          <w:sz w:val="24"/>
          <w:szCs w:val="24"/>
        </w:rPr>
      </w:pPr>
      <w:r w:rsidRPr="007159F0">
        <w:rPr>
          <w:rFonts w:ascii="TimesNewRoman" w:eastAsia="Times New Roman" w:hAnsi="TimesNewRoman" w:cs="TimesNewRoman"/>
          <w:sz w:val="28"/>
          <w:szCs w:val="28"/>
        </w:rPr>
        <w:t>Случай же закрытия компании после ее поглощения можно объяснить тем, что иногда</w:t>
      </w:r>
      <w:r w:rsidRPr="007159F0">
        <w:rPr>
          <w:rFonts w:ascii="Times New Roman" w:eastAsia="Times New Roman" w:hAnsi="Times New Roman" w:cs="Times New Roman"/>
          <w:sz w:val="28"/>
          <w:szCs w:val="28"/>
        </w:rPr>
        <w:t xml:space="preserve"> выгоднее выкупить конкурентов и устранить ценовую </w:t>
      </w:r>
      <w:r w:rsidRPr="007159F0">
        <w:rPr>
          <w:rFonts w:ascii="Times New Roman" w:eastAsia="Times New Roman" w:hAnsi="Times New Roman" w:cs="Times New Roman"/>
          <w:sz w:val="28"/>
          <w:szCs w:val="28"/>
        </w:rPr>
        <w:lastRenderedPageBreak/>
        <w:t>конкуренцию, чем опустить цены ниже средних переменных издержек, заставляя всех производителей нести существенные потери.</w:t>
      </w:r>
    </w:p>
    <w:p w:rsidR="007159F0" w:rsidRPr="007159F0" w:rsidRDefault="007159F0" w:rsidP="007159F0">
      <w:pPr>
        <w:autoSpaceDE w:val="0"/>
        <w:autoSpaceDN w:val="0"/>
        <w:adjustRightInd w:val="0"/>
        <w:spacing w:after="0" w:line="360" w:lineRule="auto"/>
        <w:ind w:firstLine="709"/>
        <w:jc w:val="both"/>
        <w:rPr>
          <w:rFonts w:ascii="TimesNewRoman,Bold" w:eastAsia="Times New Roman" w:hAnsi="TimesNewRoman,Bold" w:cs="TimesNewRoman,Bold"/>
          <w:bCs/>
          <w:sz w:val="28"/>
          <w:szCs w:val="28"/>
        </w:rPr>
      </w:pPr>
      <w:r w:rsidRPr="007159F0">
        <w:rPr>
          <w:rFonts w:ascii="Times New Roman" w:eastAsia="Times New Roman" w:hAnsi="Times New Roman" w:cs="Times New Roman"/>
          <w:sz w:val="28"/>
          <w:szCs w:val="28"/>
        </w:rPr>
        <w:t xml:space="preserve">Еще одним мотивом может быть </w:t>
      </w:r>
      <w:r w:rsidRPr="007159F0">
        <w:rPr>
          <w:rFonts w:ascii="TimesNewRoman,Bold" w:eastAsia="Times New Roman" w:hAnsi="TimesNewRoman,Bold" w:cs="TimesNewRoman,Bold"/>
          <w:bCs/>
          <w:sz w:val="28"/>
          <w:szCs w:val="28"/>
        </w:rPr>
        <w:t>финансовое манипулирование ожиданиями инвесторов. Данное манипулирование может осуществляться с помощью демонстрации оптимистических финансовых показателей в краткосрочном периоде, технических приемов, применяемых при составлении отче</w:t>
      </w:r>
      <w:r w:rsidR="004924AB">
        <w:rPr>
          <w:rFonts w:ascii="TimesNewRoman,Bold" w:eastAsia="Times New Roman" w:hAnsi="TimesNewRoman,Bold" w:cs="TimesNewRoman,Bold"/>
          <w:bCs/>
          <w:sz w:val="28"/>
          <w:szCs w:val="28"/>
        </w:rPr>
        <w:t>тности. Все это может привести к</w:t>
      </w:r>
      <w:r w:rsidRPr="007159F0">
        <w:rPr>
          <w:rFonts w:ascii="TimesNewRoman,Bold" w:eastAsia="Times New Roman" w:hAnsi="TimesNewRoman,Bold" w:cs="TimesNewRoman,Bold"/>
          <w:bCs/>
          <w:sz w:val="28"/>
          <w:szCs w:val="28"/>
        </w:rPr>
        <w:t xml:space="preserve"> повышению цен акций компании на фондовом рынке, что в свою очередь послужит причиной повышения стоимости компании в целом. Однако здесь не стоит забывать и о том, что в долгосрочном периоде может произойти обратный эффект – могут снизиться значения финансовых показателей и цены акций. </w:t>
      </w:r>
    </w:p>
    <w:p w:rsidR="007159F0" w:rsidRPr="007159F0" w:rsidRDefault="007159F0" w:rsidP="007159F0">
      <w:pPr>
        <w:autoSpaceDE w:val="0"/>
        <w:autoSpaceDN w:val="0"/>
        <w:adjustRightInd w:val="0"/>
        <w:spacing w:after="0" w:line="360" w:lineRule="auto"/>
        <w:ind w:firstLine="709"/>
        <w:jc w:val="both"/>
        <w:rPr>
          <w:rFonts w:ascii="TimesNewRoman,Bold" w:eastAsia="Times New Roman" w:hAnsi="TimesNewRoman,Bold" w:cs="TimesNewRoman,Bold"/>
          <w:bCs/>
          <w:sz w:val="28"/>
          <w:szCs w:val="28"/>
        </w:rPr>
      </w:pPr>
      <w:r w:rsidRPr="007159F0">
        <w:rPr>
          <w:rFonts w:ascii="TimesNewRoman,Bold" w:eastAsia="Times New Roman" w:hAnsi="TimesNewRoman,Bold" w:cs="TimesNewRoman,Bold"/>
          <w:bCs/>
          <w:sz w:val="28"/>
          <w:szCs w:val="28"/>
        </w:rPr>
        <w:t xml:space="preserve">Также важным аспектом, способным повлиять на процессы слияния и поглощения, являются </w:t>
      </w:r>
      <w:r w:rsidRPr="007159F0">
        <w:rPr>
          <w:rFonts w:ascii="TimesNewRoman,Bold" w:eastAsia="Times New Roman" w:hAnsi="TimesNewRoman,Bold" w:cs="TimesNewRoman,Bold"/>
          <w:bCs/>
          <w:i/>
          <w:sz w:val="28"/>
          <w:szCs w:val="28"/>
        </w:rPr>
        <w:t>налоговые мотивы</w:t>
      </w:r>
      <w:r w:rsidRPr="007159F0">
        <w:rPr>
          <w:rFonts w:ascii="TimesNewRoman,Bold" w:eastAsia="Times New Roman" w:hAnsi="TimesNewRoman,Bold" w:cs="TimesNewRoman,Bold"/>
          <w:bCs/>
          <w:sz w:val="28"/>
          <w:szCs w:val="28"/>
        </w:rPr>
        <w:t xml:space="preserve">. Практика говорит о том, что имеют место такие случаи, когда налоговое законодательство стимулирует слияния и поглощения, результатом чего выступают снижение налогов и налоговые льготы.  Например, предположим, что существует какая-либо компания, несущая высокую налоговую нагрузку. Если в будущем данная компания приобретет фирму, пользующуюся большими налоговыми льготами, то данные льготы будут распространяться и на компанию-инициатора. </w:t>
      </w:r>
    </w:p>
    <w:p w:rsidR="007E1691" w:rsidRPr="00176ACD" w:rsidRDefault="007E1691" w:rsidP="007E1691">
      <w:pPr>
        <w:spacing w:after="0" w:line="360" w:lineRule="auto"/>
        <w:ind w:firstLine="709"/>
        <w:jc w:val="both"/>
        <w:rPr>
          <w:rFonts w:ascii="Times New Roman" w:eastAsia="Times New Roman" w:hAnsi="Times New Roman" w:cs="Times New Roman"/>
          <w:sz w:val="28"/>
          <w:szCs w:val="28"/>
        </w:rPr>
      </w:pPr>
      <w:r w:rsidRPr="007159F0">
        <w:rPr>
          <w:rFonts w:ascii="TimesNewRoman" w:eastAsia="Times New Roman" w:hAnsi="TimesNewRoman" w:cs="TimesNewRoman"/>
          <w:sz w:val="28"/>
          <w:szCs w:val="28"/>
        </w:rPr>
        <w:t>Еще одним важным мотивом являет</w:t>
      </w:r>
      <w:r>
        <w:rPr>
          <w:rFonts w:ascii="TimesNewRoman" w:eastAsia="Times New Roman" w:hAnsi="TimesNewRoman" w:cs="TimesNewRoman"/>
          <w:sz w:val="28"/>
          <w:szCs w:val="28"/>
        </w:rPr>
        <w:t>ся возможность получения синергети</w:t>
      </w:r>
      <w:r w:rsidRPr="007159F0">
        <w:rPr>
          <w:rFonts w:ascii="TimesNewRoman" w:eastAsia="Times New Roman" w:hAnsi="TimesNewRoman" w:cs="TimesNewRoman"/>
          <w:sz w:val="28"/>
          <w:szCs w:val="28"/>
        </w:rPr>
        <w:t xml:space="preserve">ческого эффекта. </w:t>
      </w:r>
      <w:r w:rsidR="009C22AC" w:rsidRPr="000148E5">
        <w:rPr>
          <w:rFonts w:ascii="TimesNewRoman" w:eastAsia="Times New Roman" w:hAnsi="TimesNewRoman" w:cs="TimesNewRoman"/>
          <w:sz w:val="28"/>
          <w:szCs w:val="28"/>
        </w:rPr>
        <w:t>Этот мотив является одним из самых распространенных и включает в себя разные виды выгод, поэтому необходимо разобрать его более подробно.</w:t>
      </w:r>
      <w:r w:rsidR="00FA3A6A">
        <w:rPr>
          <w:rFonts w:ascii="TimesNewRoman" w:eastAsia="Times New Roman" w:hAnsi="TimesNewRoman" w:cs="TimesNewRoman"/>
          <w:sz w:val="28"/>
          <w:szCs w:val="28"/>
        </w:rPr>
        <w:t xml:space="preserve"> </w:t>
      </w:r>
      <w:r w:rsidRPr="000148E5">
        <w:rPr>
          <w:rFonts w:ascii="Times New Roman" w:eastAsia="Times New Roman" w:hAnsi="Times New Roman" w:cs="Times New Roman"/>
          <w:sz w:val="28"/>
          <w:szCs w:val="28"/>
        </w:rPr>
        <w:t>Рассмотрим сущность синергетических эффектов.</w:t>
      </w:r>
      <w:r>
        <w:rPr>
          <w:rFonts w:ascii="Times New Roman" w:eastAsia="Times New Roman" w:hAnsi="Times New Roman" w:cs="Times New Roman"/>
          <w:sz w:val="28"/>
          <w:szCs w:val="28"/>
        </w:rPr>
        <w:t xml:space="preserve"> Под синергией очень часто</w:t>
      </w:r>
      <w:r w:rsidRPr="00EE490C">
        <w:rPr>
          <w:rFonts w:ascii="Times New Roman" w:eastAsia="Times New Roman" w:hAnsi="Times New Roman" w:cs="Times New Roman"/>
          <w:sz w:val="28"/>
          <w:szCs w:val="28"/>
        </w:rPr>
        <w:t xml:space="preserve"> понимают  дополнительную выгоду, которая создается путем объединения двух компаний, и которая была бы недоступна для этих компаний в случае ведения их деятельности независимо друг от друга. </w:t>
      </w:r>
      <w:r>
        <w:rPr>
          <w:rFonts w:ascii="Times New Roman" w:eastAsia="Times New Roman" w:hAnsi="Times New Roman" w:cs="Times New Roman"/>
          <w:sz w:val="28"/>
          <w:szCs w:val="28"/>
        </w:rPr>
        <w:t xml:space="preserve">Разные исследователи по-разному трактуют данное понятие. Так, например П.Гохан называет его </w:t>
      </w:r>
      <w:r>
        <w:rPr>
          <w:rFonts w:ascii="Times New Roman" w:eastAsia="Times New Roman" w:hAnsi="Times New Roman" w:cs="Times New Roman"/>
          <w:sz w:val="28"/>
          <w:szCs w:val="28"/>
        </w:rPr>
        <w:lastRenderedPageBreak/>
        <w:t>чистой стоимостью поглощения (</w:t>
      </w:r>
      <w:r>
        <w:rPr>
          <w:rFonts w:ascii="Times New Roman" w:eastAsia="Times New Roman" w:hAnsi="Times New Roman" w:cs="Times New Roman"/>
          <w:sz w:val="28"/>
          <w:szCs w:val="28"/>
          <w:lang w:val="en-US"/>
        </w:rPr>
        <w:t>NAV</w:t>
      </w:r>
      <w:r>
        <w:rPr>
          <w:rFonts w:ascii="Times New Roman" w:eastAsia="Times New Roman" w:hAnsi="Times New Roman" w:cs="Times New Roman"/>
          <w:sz w:val="28"/>
          <w:szCs w:val="28"/>
        </w:rPr>
        <w:t xml:space="preserve">), а </w:t>
      </w:r>
      <w:r w:rsidRPr="00176ACD">
        <w:rPr>
          <w:rFonts w:ascii="Times New Roman" w:eastAsia="Times New Roman" w:hAnsi="Times New Roman" w:cs="Times New Roman"/>
          <w:sz w:val="28"/>
          <w:szCs w:val="28"/>
        </w:rPr>
        <w:t xml:space="preserve">Р. Брейли и С. Майерс </w:t>
      </w:r>
      <w:r>
        <w:rPr>
          <w:rFonts w:ascii="Times New Roman" w:eastAsia="Times New Roman" w:hAnsi="Times New Roman" w:cs="Times New Roman"/>
          <w:sz w:val="28"/>
          <w:szCs w:val="28"/>
        </w:rPr>
        <w:t xml:space="preserve">для его оценки используют показатель чистого приведенного эффекта </w:t>
      </w:r>
      <w:r w:rsidRPr="00176ACD">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NPV</w:t>
      </w:r>
      <w:r w:rsidRPr="00176AC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7E1691" w:rsidRPr="00176ACD" w:rsidRDefault="007E1691" w:rsidP="007E1691">
      <w:pPr>
        <w:spacing w:after="0" w:line="360" w:lineRule="auto"/>
        <w:ind w:firstLine="709"/>
        <w:jc w:val="both"/>
        <w:rPr>
          <w:rFonts w:ascii="Times New Roman" w:eastAsia="Times New Roman" w:hAnsi="Times New Roman" w:cs="Times New Roman"/>
          <w:sz w:val="28"/>
          <w:szCs w:val="28"/>
        </w:rPr>
      </w:pPr>
      <w:r w:rsidRPr="00EE490C">
        <w:rPr>
          <w:rFonts w:ascii="Times New Roman" w:eastAsia="Times New Roman" w:hAnsi="Times New Roman" w:cs="Times New Roman"/>
          <w:sz w:val="28"/>
          <w:szCs w:val="28"/>
        </w:rPr>
        <w:t>Однако данная трактовка понятия синергии является слишком абстрактной.</w:t>
      </w:r>
      <w:r w:rsidR="00FA3A6A">
        <w:rPr>
          <w:rFonts w:ascii="Times New Roman" w:eastAsia="Times New Roman" w:hAnsi="Times New Roman" w:cs="Times New Roman"/>
          <w:sz w:val="28"/>
          <w:szCs w:val="28"/>
        </w:rPr>
        <w:t xml:space="preserve"> </w:t>
      </w:r>
      <w:r>
        <w:rPr>
          <w:rFonts w:ascii="Times New Roman" w:hAnsi="Times New Roman" w:cs="Times New Roman"/>
          <w:sz w:val="28"/>
          <w:szCs w:val="28"/>
        </w:rPr>
        <w:t>Рассмотрим</w:t>
      </w:r>
      <w:r w:rsidR="00FA3A6A">
        <w:rPr>
          <w:rFonts w:ascii="Times New Roman" w:hAnsi="Times New Roman" w:cs="Times New Roman"/>
          <w:sz w:val="28"/>
          <w:szCs w:val="28"/>
        </w:rPr>
        <w:t xml:space="preserve"> </w:t>
      </w:r>
      <w:r w:rsidRPr="007A306B">
        <w:rPr>
          <w:rFonts w:ascii="Times New Roman" w:hAnsi="Times New Roman" w:cs="Times New Roman"/>
          <w:sz w:val="28"/>
          <w:szCs w:val="28"/>
        </w:rPr>
        <w:t>потенциальные источники синергии</w:t>
      </w:r>
      <w:r>
        <w:rPr>
          <w:rFonts w:ascii="Times New Roman" w:hAnsi="Times New Roman" w:cs="Times New Roman"/>
          <w:sz w:val="28"/>
          <w:szCs w:val="28"/>
        </w:rPr>
        <w:t xml:space="preserve"> более подробно</w:t>
      </w:r>
      <w:r w:rsidRPr="007A306B">
        <w:rPr>
          <w:rFonts w:ascii="Times New Roman" w:hAnsi="Times New Roman" w:cs="Times New Roman"/>
          <w:sz w:val="28"/>
          <w:szCs w:val="28"/>
        </w:rPr>
        <w:t xml:space="preserve"> и классифицируем их на две группы.</w:t>
      </w:r>
    </w:p>
    <w:p w:rsidR="007E1691" w:rsidRPr="007A306B" w:rsidRDefault="007E1691" w:rsidP="007E1691">
      <w:pPr>
        <w:spacing w:after="0" w:line="360" w:lineRule="auto"/>
        <w:ind w:firstLine="709"/>
        <w:jc w:val="both"/>
        <w:rPr>
          <w:rFonts w:ascii="Times New Roman" w:hAnsi="Times New Roman" w:cs="Times New Roman"/>
          <w:sz w:val="28"/>
          <w:szCs w:val="28"/>
        </w:rPr>
      </w:pPr>
      <w:r w:rsidRPr="007A306B">
        <w:rPr>
          <w:rFonts w:ascii="Times New Roman" w:hAnsi="Times New Roman" w:cs="Times New Roman"/>
          <w:sz w:val="28"/>
          <w:szCs w:val="28"/>
        </w:rPr>
        <w:t xml:space="preserve">Итак, синергия может быть операционной и финансовой. Операционной называется синергия, которая позволяет компаниям увеличить операционные доходы и свой темп роста. Данный вид синергии подразделяется на четыре типа. </w:t>
      </w:r>
    </w:p>
    <w:p w:rsidR="007E1691" w:rsidRPr="007A306B" w:rsidRDefault="007E1691" w:rsidP="007E1691">
      <w:pPr>
        <w:spacing w:after="0" w:line="360" w:lineRule="auto"/>
        <w:ind w:firstLine="709"/>
        <w:jc w:val="both"/>
        <w:rPr>
          <w:rFonts w:ascii="Times New Roman" w:hAnsi="Times New Roman" w:cs="Times New Roman"/>
          <w:sz w:val="28"/>
          <w:szCs w:val="28"/>
        </w:rPr>
      </w:pPr>
      <w:r w:rsidRPr="007A306B">
        <w:rPr>
          <w:rFonts w:ascii="Times New Roman" w:hAnsi="Times New Roman" w:cs="Times New Roman"/>
          <w:sz w:val="28"/>
          <w:szCs w:val="28"/>
        </w:rPr>
        <w:t xml:space="preserve">Первым типом является </w:t>
      </w:r>
      <w:r w:rsidRPr="007A306B">
        <w:rPr>
          <w:rFonts w:ascii="Times New Roman" w:hAnsi="Times New Roman" w:cs="Times New Roman"/>
          <w:i/>
          <w:sz w:val="28"/>
          <w:szCs w:val="28"/>
        </w:rPr>
        <w:t>эффект масштаба</w:t>
      </w:r>
      <w:r w:rsidRPr="007A306B">
        <w:rPr>
          <w:rFonts w:ascii="Times New Roman" w:hAnsi="Times New Roman" w:cs="Times New Roman"/>
          <w:sz w:val="28"/>
          <w:szCs w:val="28"/>
        </w:rPr>
        <w:t xml:space="preserve">, который возникает в результате слияния и позволяет объединенной компании вести свою деятельность с меньшими издержками и получать большие выгоды. Как правило, эффект масштаба имеет место при осуществлении горизонтальных слияний, другими словами, при слиянии компаний, ведущих свою деятельность в одной и той же сфере. Примером здесь может стать слияние двух банков или двух компаний, занимающихся сталелитейным делом. </w:t>
      </w:r>
    </w:p>
    <w:p w:rsidR="007E1691" w:rsidRPr="007A306B" w:rsidRDefault="007E1691" w:rsidP="007E1691">
      <w:pPr>
        <w:spacing w:after="0" w:line="360" w:lineRule="auto"/>
        <w:ind w:firstLine="709"/>
        <w:jc w:val="both"/>
        <w:rPr>
          <w:rFonts w:ascii="Times New Roman" w:hAnsi="Times New Roman" w:cs="Times New Roman"/>
          <w:sz w:val="28"/>
          <w:szCs w:val="28"/>
        </w:rPr>
      </w:pPr>
      <w:r w:rsidRPr="007A306B">
        <w:rPr>
          <w:rFonts w:ascii="Times New Roman" w:hAnsi="Times New Roman" w:cs="Times New Roman"/>
          <w:sz w:val="28"/>
          <w:szCs w:val="28"/>
        </w:rPr>
        <w:t xml:space="preserve">Вторым типом является </w:t>
      </w:r>
      <w:r w:rsidRPr="007A306B">
        <w:rPr>
          <w:rFonts w:ascii="Times New Roman" w:hAnsi="Times New Roman" w:cs="Times New Roman"/>
          <w:i/>
          <w:sz w:val="28"/>
          <w:szCs w:val="28"/>
        </w:rPr>
        <w:t>эффект возрастающей цены</w:t>
      </w:r>
      <w:r w:rsidRPr="007A306B">
        <w:rPr>
          <w:rFonts w:ascii="Times New Roman" w:hAnsi="Times New Roman" w:cs="Times New Roman"/>
          <w:sz w:val="28"/>
          <w:szCs w:val="28"/>
        </w:rPr>
        <w:t xml:space="preserve">, возникновение которого связано со снижением уровня конкуренции на рынке в результате слияния нескольких компаний. Увеличение цены на продукцию приведет к возрастанию операционных доходов и прибыли объединенной компании. Появление данного эффекта наиболее вероятно в отраслях, где количество действующих фирм имеет небольшое значение, и наиболее сильнейшие из них совершают сделку слияния с целью образования олигополии. </w:t>
      </w:r>
    </w:p>
    <w:p w:rsidR="007E1691" w:rsidRPr="007A306B" w:rsidRDefault="007E1691" w:rsidP="007E1691">
      <w:pPr>
        <w:spacing w:after="0" w:line="360" w:lineRule="auto"/>
        <w:ind w:firstLine="709"/>
        <w:jc w:val="both"/>
        <w:rPr>
          <w:rFonts w:ascii="Times New Roman" w:hAnsi="Times New Roman" w:cs="Times New Roman"/>
          <w:sz w:val="28"/>
          <w:szCs w:val="28"/>
        </w:rPr>
      </w:pPr>
      <w:r w:rsidRPr="007A306B">
        <w:rPr>
          <w:rFonts w:ascii="Times New Roman" w:hAnsi="Times New Roman" w:cs="Times New Roman"/>
          <w:sz w:val="28"/>
          <w:szCs w:val="28"/>
        </w:rPr>
        <w:t xml:space="preserve">Следующим типом операционной синергии является </w:t>
      </w:r>
      <w:r w:rsidRPr="007A306B">
        <w:rPr>
          <w:rFonts w:ascii="Times New Roman" w:hAnsi="Times New Roman" w:cs="Times New Roman"/>
          <w:i/>
          <w:sz w:val="28"/>
          <w:szCs w:val="28"/>
        </w:rPr>
        <w:t>эффект сочетания различных функциональных преимуществ</w:t>
      </w:r>
      <w:r w:rsidRPr="007A306B">
        <w:rPr>
          <w:rFonts w:ascii="Times New Roman" w:hAnsi="Times New Roman" w:cs="Times New Roman"/>
          <w:sz w:val="28"/>
          <w:szCs w:val="28"/>
        </w:rPr>
        <w:t xml:space="preserve">. Предположим, что существуют две компании. Одна из них имеет очень развитую маркетинговую сеть, а другая – отличные производственные мощности. В случае слияния анализируемых компаний, объединенная организация будет иметь как развитую маркетинговую сеть, так и сильные производственные мощности, что повлечет за собой появление новых выгод. </w:t>
      </w:r>
    </w:p>
    <w:p w:rsidR="007E1691" w:rsidRPr="007A306B" w:rsidRDefault="007E1691" w:rsidP="007E1691">
      <w:pPr>
        <w:spacing w:after="0" w:line="360" w:lineRule="auto"/>
        <w:ind w:firstLine="709"/>
        <w:jc w:val="both"/>
        <w:rPr>
          <w:rFonts w:ascii="Times New Roman" w:hAnsi="Times New Roman" w:cs="Times New Roman"/>
          <w:sz w:val="28"/>
          <w:szCs w:val="28"/>
        </w:rPr>
      </w:pPr>
      <w:r w:rsidRPr="007A306B">
        <w:rPr>
          <w:rFonts w:ascii="Times New Roman" w:hAnsi="Times New Roman" w:cs="Times New Roman"/>
          <w:sz w:val="28"/>
          <w:szCs w:val="28"/>
        </w:rPr>
        <w:lastRenderedPageBreak/>
        <w:t xml:space="preserve">Еще одним типом операционной синергии является </w:t>
      </w:r>
      <w:r w:rsidRPr="007A306B">
        <w:rPr>
          <w:rFonts w:ascii="Times New Roman" w:hAnsi="Times New Roman" w:cs="Times New Roman"/>
          <w:i/>
          <w:sz w:val="28"/>
          <w:szCs w:val="28"/>
        </w:rPr>
        <w:t>эффект роста на новых или уже существующих рынках</w:t>
      </w:r>
      <w:r w:rsidRPr="007A306B">
        <w:rPr>
          <w:rFonts w:ascii="Times New Roman" w:hAnsi="Times New Roman" w:cs="Times New Roman"/>
          <w:sz w:val="28"/>
          <w:szCs w:val="28"/>
        </w:rPr>
        <w:t xml:space="preserve">. Примером существования данного эффекта является ситуация, когда какая-либо компания приобретает фирму, действующую на развивающемся рынке, и используя уже общие производственные мощности, не только начинает свою деятельность на новом рынке, но и увеличивает объем продаж своей продукции.  </w:t>
      </w:r>
    </w:p>
    <w:p w:rsidR="007E1691" w:rsidRPr="007A306B" w:rsidRDefault="007E1691" w:rsidP="007E1691">
      <w:pPr>
        <w:spacing w:after="0" w:line="360" w:lineRule="auto"/>
        <w:ind w:firstLine="709"/>
        <w:jc w:val="both"/>
        <w:rPr>
          <w:rFonts w:ascii="Times New Roman" w:hAnsi="Times New Roman" w:cs="Times New Roman"/>
          <w:sz w:val="28"/>
          <w:szCs w:val="28"/>
        </w:rPr>
      </w:pPr>
      <w:r w:rsidRPr="007A306B">
        <w:rPr>
          <w:rFonts w:ascii="Times New Roman" w:hAnsi="Times New Roman" w:cs="Times New Roman"/>
          <w:sz w:val="28"/>
          <w:szCs w:val="28"/>
        </w:rPr>
        <w:t xml:space="preserve">Что касается </w:t>
      </w:r>
      <w:r w:rsidRPr="005C25E9">
        <w:rPr>
          <w:rFonts w:ascii="Times New Roman" w:hAnsi="Times New Roman" w:cs="Times New Roman"/>
          <w:sz w:val="28"/>
          <w:szCs w:val="28"/>
        </w:rPr>
        <w:t>финансовой синергии</w:t>
      </w:r>
      <w:r w:rsidRPr="007A306B">
        <w:rPr>
          <w:rFonts w:ascii="Times New Roman" w:hAnsi="Times New Roman" w:cs="Times New Roman"/>
          <w:sz w:val="28"/>
          <w:szCs w:val="28"/>
        </w:rPr>
        <w:t>, то она может выражаться либо в более высоких денежных потоках объединенной компании, либо в более низкой стоимости ка</w:t>
      </w:r>
      <w:r>
        <w:rPr>
          <w:rFonts w:ascii="Times New Roman" w:hAnsi="Times New Roman" w:cs="Times New Roman"/>
          <w:sz w:val="28"/>
          <w:szCs w:val="28"/>
        </w:rPr>
        <w:t xml:space="preserve">питала, либо и в том и в другом </w:t>
      </w:r>
      <w:r w:rsidRPr="000148E5">
        <w:rPr>
          <w:rFonts w:ascii="Times New Roman" w:hAnsi="Times New Roman" w:cs="Times New Roman"/>
          <w:sz w:val="28"/>
          <w:szCs w:val="28"/>
        </w:rPr>
        <w:t>[1].</w:t>
      </w:r>
      <w:r w:rsidRPr="007A306B">
        <w:rPr>
          <w:rFonts w:ascii="Times New Roman" w:hAnsi="Times New Roman" w:cs="Times New Roman"/>
          <w:sz w:val="28"/>
          <w:szCs w:val="28"/>
        </w:rPr>
        <w:t xml:space="preserve"> Финансовая синергия может быть нескольких типов. </w:t>
      </w:r>
    </w:p>
    <w:p w:rsidR="007E1691" w:rsidRPr="007A306B" w:rsidRDefault="007E1691" w:rsidP="007E1691">
      <w:pPr>
        <w:spacing w:after="0" w:line="360" w:lineRule="auto"/>
        <w:ind w:firstLine="709"/>
        <w:jc w:val="both"/>
        <w:rPr>
          <w:rFonts w:ascii="Times New Roman" w:hAnsi="Times New Roman" w:cs="Times New Roman"/>
          <w:sz w:val="28"/>
          <w:szCs w:val="28"/>
        </w:rPr>
      </w:pPr>
      <w:r w:rsidRPr="007A306B">
        <w:rPr>
          <w:rFonts w:ascii="Times New Roman" w:hAnsi="Times New Roman" w:cs="Times New Roman"/>
          <w:sz w:val="28"/>
          <w:szCs w:val="28"/>
        </w:rPr>
        <w:t xml:space="preserve">Первым типом является </w:t>
      </w:r>
      <w:r w:rsidRPr="007A306B">
        <w:rPr>
          <w:rFonts w:ascii="Times New Roman" w:hAnsi="Times New Roman" w:cs="Times New Roman"/>
          <w:i/>
          <w:sz w:val="28"/>
          <w:szCs w:val="28"/>
        </w:rPr>
        <w:t>эффект, возникающий при слиянии компаний, одна из которых имеет избыток неработающих денежных средств, а другая имеет большое количество проектов с высоким уровнем отдачи</w:t>
      </w:r>
      <w:r w:rsidRPr="007A306B">
        <w:rPr>
          <w:rFonts w:ascii="Times New Roman" w:hAnsi="Times New Roman" w:cs="Times New Roman"/>
          <w:sz w:val="28"/>
          <w:szCs w:val="28"/>
        </w:rPr>
        <w:t xml:space="preserve">. Получение выгод от подобных слияний наиболее вероятно в ситуациях, когда крупные компании приобретают небольшие фирмы или компании, акции которых публично торгуются, приобретают частный бизнес. </w:t>
      </w:r>
    </w:p>
    <w:p w:rsidR="007E1691" w:rsidRPr="007A306B" w:rsidRDefault="007E1691" w:rsidP="007E1691">
      <w:pPr>
        <w:spacing w:after="0" w:line="360" w:lineRule="auto"/>
        <w:ind w:firstLine="709"/>
        <w:jc w:val="both"/>
        <w:rPr>
          <w:rFonts w:ascii="Times New Roman" w:hAnsi="Times New Roman" w:cs="Times New Roman"/>
          <w:sz w:val="28"/>
          <w:szCs w:val="28"/>
        </w:rPr>
      </w:pPr>
      <w:r w:rsidRPr="007A306B">
        <w:rPr>
          <w:rFonts w:ascii="Times New Roman" w:hAnsi="Times New Roman" w:cs="Times New Roman"/>
          <w:sz w:val="28"/>
          <w:szCs w:val="28"/>
        </w:rPr>
        <w:t xml:space="preserve">Вторым типом финансовой синергии является </w:t>
      </w:r>
      <w:r w:rsidRPr="007A306B">
        <w:rPr>
          <w:rFonts w:ascii="Times New Roman" w:hAnsi="Times New Roman" w:cs="Times New Roman"/>
          <w:i/>
          <w:sz w:val="28"/>
          <w:szCs w:val="28"/>
        </w:rPr>
        <w:t>эффект увеличения долга</w:t>
      </w:r>
      <w:r w:rsidRPr="007A306B">
        <w:rPr>
          <w:rFonts w:ascii="Times New Roman" w:hAnsi="Times New Roman" w:cs="Times New Roman"/>
          <w:sz w:val="28"/>
          <w:szCs w:val="28"/>
        </w:rPr>
        <w:t xml:space="preserve"> объединенной компании. В случае, когда происходит слияние двух или более компаний, высока вероятность того, что доходы и денежные потоки объединенной организации станут более стабильными и предсказуемыми, чем доходы и потоки каждой компании по отдельности. Это, в свою очередь, позволит новой компании занимать большее количество денежных средств, так как уровень доверия инвесторов к ней будет возрастать. Большая величина долга компании может стать причиной возникновения налоговых льгот, которые будут проявляться для объединенной компании в виде более низкой стоимости капитала. </w:t>
      </w:r>
    </w:p>
    <w:p w:rsidR="007E1691" w:rsidRPr="007A306B" w:rsidRDefault="007E1691" w:rsidP="007E1691">
      <w:pPr>
        <w:spacing w:after="0" w:line="360" w:lineRule="auto"/>
        <w:ind w:firstLine="709"/>
        <w:jc w:val="both"/>
        <w:rPr>
          <w:rFonts w:ascii="Times New Roman" w:hAnsi="Times New Roman" w:cs="Times New Roman"/>
          <w:sz w:val="28"/>
          <w:szCs w:val="28"/>
        </w:rPr>
      </w:pPr>
      <w:r w:rsidRPr="007A306B">
        <w:rPr>
          <w:rFonts w:ascii="Times New Roman" w:hAnsi="Times New Roman" w:cs="Times New Roman"/>
          <w:i/>
          <w:sz w:val="28"/>
          <w:szCs w:val="28"/>
        </w:rPr>
        <w:t>Налоговые льготы</w:t>
      </w:r>
      <w:r w:rsidRPr="007A306B">
        <w:rPr>
          <w:rFonts w:ascii="Times New Roman" w:hAnsi="Times New Roman" w:cs="Times New Roman"/>
          <w:sz w:val="28"/>
          <w:szCs w:val="28"/>
        </w:rPr>
        <w:t xml:space="preserve"> могут быть не только последствием выше описанного эффекта, но выступать в виде отдельного типа финансовой синергии. Примером, иллюстрирующим данный тип, может стать случай слияния компаний, одна из которых имеет большие убытки. Смысл </w:t>
      </w:r>
      <w:r w:rsidRPr="007A306B">
        <w:rPr>
          <w:rFonts w:ascii="Times New Roman" w:hAnsi="Times New Roman" w:cs="Times New Roman"/>
          <w:sz w:val="28"/>
          <w:szCs w:val="28"/>
        </w:rPr>
        <w:lastRenderedPageBreak/>
        <w:t xml:space="preserve">заключается в том, что уже объединенная компания сможет использовать приобретенные убытки для уменьшения налогового бремени. Кроме того, в результате объединения могут быть увеличены амортизационные отчисления, что также способно снизить налогооблагаемую базу. </w:t>
      </w:r>
    </w:p>
    <w:p w:rsidR="007E1691" w:rsidRPr="007A306B" w:rsidRDefault="007E1691" w:rsidP="007E1691">
      <w:pPr>
        <w:spacing w:after="0" w:line="360" w:lineRule="auto"/>
        <w:ind w:firstLine="709"/>
        <w:jc w:val="both"/>
        <w:rPr>
          <w:rFonts w:ascii="Times New Roman" w:hAnsi="Times New Roman" w:cs="Times New Roman"/>
          <w:sz w:val="28"/>
          <w:szCs w:val="28"/>
        </w:rPr>
      </w:pPr>
      <w:r w:rsidRPr="007A306B">
        <w:rPr>
          <w:rFonts w:ascii="Times New Roman" w:hAnsi="Times New Roman" w:cs="Times New Roman"/>
          <w:sz w:val="28"/>
          <w:szCs w:val="28"/>
        </w:rPr>
        <w:t xml:space="preserve">Еще одним типом финансовой синергии является </w:t>
      </w:r>
      <w:r w:rsidRPr="007A306B">
        <w:rPr>
          <w:rFonts w:ascii="Times New Roman" w:hAnsi="Times New Roman" w:cs="Times New Roman"/>
          <w:i/>
          <w:sz w:val="28"/>
          <w:szCs w:val="28"/>
        </w:rPr>
        <w:t>эффект диверсификации</w:t>
      </w:r>
      <w:r w:rsidRPr="007A306B">
        <w:rPr>
          <w:rFonts w:ascii="Times New Roman" w:hAnsi="Times New Roman" w:cs="Times New Roman"/>
          <w:sz w:val="28"/>
          <w:szCs w:val="28"/>
        </w:rPr>
        <w:t xml:space="preserve">. Однако здесь важно отметить, что многие ученые считают вопрос о наличии данного эффекта спорным. Дело заключается в том, что очень часто процесс диверсификации инвесторами своих капиталовложений является более выгодным, чем диверсификация фирмой своей деятельности. </w:t>
      </w:r>
    </w:p>
    <w:p w:rsidR="007E1691" w:rsidRDefault="007E1691" w:rsidP="007E16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7A306B">
        <w:rPr>
          <w:rFonts w:ascii="Times New Roman" w:hAnsi="Times New Roman" w:cs="Times New Roman"/>
          <w:sz w:val="28"/>
          <w:szCs w:val="28"/>
        </w:rPr>
        <w:t>о</w:t>
      </w:r>
      <w:r>
        <w:rPr>
          <w:rFonts w:ascii="Times New Roman" w:hAnsi="Times New Roman" w:cs="Times New Roman"/>
          <w:sz w:val="28"/>
          <w:szCs w:val="28"/>
        </w:rPr>
        <w:t>няв суть синергети</w:t>
      </w:r>
      <w:r w:rsidRPr="007A306B">
        <w:rPr>
          <w:rFonts w:ascii="Times New Roman" w:hAnsi="Times New Roman" w:cs="Times New Roman"/>
          <w:sz w:val="28"/>
          <w:szCs w:val="28"/>
        </w:rPr>
        <w:t>ческих эффектов и</w:t>
      </w:r>
      <w:r>
        <w:rPr>
          <w:rFonts w:ascii="Times New Roman" w:hAnsi="Times New Roman" w:cs="Times New Roman"/>
          <w:sz w:val="28"/>
          <w:szCs w:val="28"/>
        </w:rPr>
        <w:t>,</w:t>
      </w:r>
      <w:r w:rsidRPr="007A306B">
        <w:rPr>
          <w:rFonts w:ascii="Times New Roman" w:hAnsi="Times New Roman" w:cs="Times New Roman"/>
          <w:sz w:val="28"/>
          <w:szCs w:val="28"/>
        </w:rPr>
        <w:t xml:space="preserve"> рассмотрев основные их типы, следует отметить, что сделки слияния и поглощения заключают в себе огромный потенциал для существования этих эффектов.</w:t>
      </w:r>
    </w:p>
    <w:p w:rsidR="007E1691" w:rsidRPr="007159F0" w:rsidRDefault="007E1691" w:rsidP="007E1691">
      <w:pPr>
        <w:spacing w:after="0" w:line="360" w:lineRule="auto"/>
        <w:ind w:firstLine="709"/>
        <w:jc w:val="both"/>
        <w:rPr>
          <w:rFonts w:ascii="Times New Roman" w:eastAsia="Times New Roman" w:hAnsi="Times New Roman" w:cs="Times New Roman"/>
          <w:sz w:val="28"/>
          <w:szCs w:val="28"/>
        </w:rPr>
      </w:pPr>
      <w:r w:rsidRPr="007159F0">
        <w:rPr>
          <w:rFonts w:ascii="TimesNewRoman,Bold" w:eastAsia="Times New Roman" w:hAnsi="TimesNewRoman,Bold" w:cs="TimesNewRoman,Bold"/>
          <w:bCs/>
          <w:sz w:val="28"/>
          <w:szCs w:val="28"/>
        </w:rPr>
        <w:t xml:space="preserve">Все перечисленные выше мотивы интеграции являются традиционными, но существуют также и специфические мотивы. Здесь можно привести пример слияния российских организаций. Главной и наиболее распространенной причиной их слияния является необходимость противостояния </w:t>
      </w:r>
      <w:r w:rsidRPr="007159F0">
        <w:rPr>
          <w:rFonts w:ascii="Times New Roman" w:eastAsia="Times New Roman" w:hAnsi="Times New Roman" w:cs="Times New Roman"/>
          <w:sz w:val="28"/>
          <w:szCs w:val="28"/>
        </w:rPr>
        <w:t xml:space="preserve">экспансии на российский рынок более мощных западных конкурентов. </w:t>
      </w:r>
    </w:p>
    <w:p w:rsidR="004924AB" w:rsidRDefault="007E1691" w:rsidP="007E1691">
      <w:pPr>
        <w:spacing w:after="0" w:line="360" w:lineRule="auto"/>
        <w:ind w:firstLine="709"/>
        <w:jc w:val="both"/>
        <w:rPr>
          <w:rFonts w:ascii="Times New Roman" w:eastAsia="Times New Roman" w:hAnsi="Times New Roman" w:cs="Times New Roman"/>
          <w:sz w:val="28"/>
          <w:szCs w:val="28"/>
        </w:rPr>
      </w:pPr>
      <w:r w:rsidRPr="007159F0">
        <w:rPr>
          <w:rFonts w:ascii="Times New Roman" w:eastAsia="Times New Roman" w:hAnsi="Times New Roman" w:cs="Times New Roman"/>
          <w:sz w:val="28"/>
          <w:szCs w:val="28"/>
        </w:rPr>
        <w:t xml:space="preserve">Таким образом, следует сделать вывод, разнообразие мотивов слияний и поглощений велико. Однако, несмотря на это многообразие, сделки слияний и поглощений остаются очень рискованными и зачастую приносящими выгоды только приобретаемой компании. </w:t>
      </w:r>
    </w:p>
    <w:p w:rsidR="007E1691" w:rsidRPr="007159F0" w:rsidRDefault="007E1691" w:rsidP="007E1691">
      <w:pPr>
        <w:spacing w:after="0" w:line="360" w:lineRule="auto"/>
        <w:ind w:firstLine="709"/>
        <w:jc w:val="both"/>
        <w:rPr>
          <w:rFonts w:ascii="Times New Roman" w:eastAsia="Times New Roman" w:hAnsi="Times New Roman" w:cs="Times New Roman"/>
          <w:sz w:val="28"/>
          <w:szCs w:val="28"/>
        </w:rPr>
      </w:pPr>
    </w:p>
    <w:p w:rsidR="00662C8A" w:rsidRPr="00EE490C" w:rsidRDefault="00BF41AF" w:rsidP="00395A6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r w:rsidR="004924AB" w:rsidRPr="00EE490C">
        <w:rPr>
          <w:rFonts w:ascii="Times New Roman" w:eastAsia="Times New Roman" w:hAnsi="Times New Roman" w:cs="Times New Roman"/>
          <w:b/>
          <w:sz w:val="28"/>
          <w:szCs w:val="28"/>
        </w:rPr>
        <w:t xml:space="preserve"> Обзор рынка слияний и поглощений</w:t>
      </w:r>
    </w:p>
    <w:p w:rsidR="00C376BC" w:rsidRPr="007A7AB9" w:rsidRDefault="00C376BC" w:rsidP="00395A6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чтобы оценить какую-либо сделку по слиянию и поглощению, прежде всего, необходимо провести, так называемый, обзор рынка. Необходимо определить специфику развития слияний и поглощений в России, а так же распределения сделок по отраслям.</w:t>
      </w:r>
    </w:p>
    <w:p w:rsidR="00C376BC" w:rsidRPr="007A7AB9" w:rsidRDefault="00C376BC" w:rsidP="00C376B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Рассмотрим динамику стоимости и количества сделок слияни</w:t>
      </w:r>
      <w:r w:rsidR="009142F5">
        <w:rPr>
          <w:rFonts w:ascii="Times New Roman" w:eastAsia="Times New Roman" w:hAnsi="Times New Roman" w:cs="Times New Roman"/>
          <w:sz w:val="28"/>
          <w:szCs w:val="28"/>
        </w:rPr>
        <w:t>я и поглощения в России (Рис.1.3.1 и 1.3</w:t>
      </w:r>
      <w:r>
        <w:rPr>
          <w:rFonts w:ascii="Times New Roman" w:eastAsia="Times New Roman" w:hAnsi="Times New Roman" w:cs="Times New Roman"/>
          <w:sz w:val="28"/>
          <w:szCs w:val="28"/>
        </w:rPr>
        <w:t>.2 соответственно</w:t>
      </w:r>
      <w:r w:rsidRPr="000148E5">
        <w:rPr>
          <w:rFonts w:ascii="Times New Roman" w:eastAsia="Times New Roman" w:hAnsi="Times New Roman" w:cs="Times New Roman"/>
          <w:sz w:val="28"/>
          <w:szCs w:val="28"/>
        </w:rPr>
        <w:t>).</w:t>
      </w:r>
      <w:r w:rsidR="007A7AB9" w:rsidRPr="000148E5">
        <w:rPr>
          <w:rFonts w:ascii="Times New Roman" w:eastAsia="Times New Roman" w:hAnsi="Times New Roman" w:cs="Times New Roman"/>
          <w:sz w:val="28"/>
          <w:szCs w:val="28"/>
        </w:rPr>
        <w:t>Данные взяты из исследования, проводимого компанией КПМГ [19].</w:t>
      </w:r>
    </w:p>
    <w:p w:rsidR="004924AB" w:rsidRDefault="00C4596B" w:rsidP="00C4596B">
      <w:pPr>
        <w:jc w:val="center"/>
        <w:rPr>
          <w:b/>
          <w:sz w:val="28"/>
          <w:szCs w:val="28"/>
        </w:rPr>
      </w:pPr>
      <w:r w:rsidRPr="00C4596B">
        <w:rPr>
          <w:b/>
          <w:noProof/>
          <w:sz w:val="28"/>
          <w:szCs w:val="28"/>
        </w:rPr>
        <w:drawing>
          <wp:inline distT="0" distB="0" distL="0" distR="0">
            <wp:extent cx="4140496" cy="1743740"/>
            <wp:effectExtent l="19050" t="0" r="12404" b="88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376BC" w:rsidRPr="007A7AB9" w:rsidRDefault="009142F5" w:rsidP="00C376BC">
      <w:pPr>
        <w:jc w:val="both"/>
        <w:rPr>
          <w:rFonts w:ascii="Times New Roman" w:hAnsi="Times New Roman" w:cs="Times New Roman"/>
          <w:b/>
          <w:sz w:val="28"/>
          <w:szCs w:val="28"/>
        </w:rPr>
      </w:pPr>
      <w:r>
        <w:rPr>
          <w:rFonts w:ascii="Times New Roman" w:hAnsi="Times New Roman" w:cs="Times New Roman"/>
          <w:b/>
          <w:sz w:val="28"/>
          <w:szCs w:val="28"/>
        </w:rPr>
        <w:t>Рис.1.3</w:t>
      </w:r>
      <w:r w:rsidR="00C376BC">
        <w:rPr>
          <w:rFonts w:ascii="Times New Roman" w:hAnsi="Times New Roman" w:cs="Times New Roman"/>
          <w:b/>
          <w:sz w:val="28"/>
          <w:szCs w:val="28"/>
        </w:rPr>
        <w:t>.1 Динамика стоимости сделок слияния и поглощения в России</w:t>
      </w:r>
    </w:p>
    <w:p w:rsidR="00C4596B" w:rsidRDefault="00C4596B" w:rsidP="00C4596B">
      <w:pPr>
        <w:jc w:val="center"/>
        <w:rPr>
          <w:b/>
          <w:sz w:val="28"/>
          <w:szCs w:val="28"/>
        </w:rPr>
      </w:pPr>
      <w:r w:rsidRPr="00C4596B">
        <w:rPr>
          <w:b/>
          <w:noProof/>
          <w:sz w:val="28"/>
          <w:szCs w:val="28"/>
        </w:rPr>
        <w:drawing>
          <wp:inline distT="0" distB="0" distL="0" distR="0">
            <wp:extent cx="4000057" cy="1765005"/>
            <wp:effectExtent l="19050" t="0" r="19493" b="66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A72FB" w:rsidRPr="007A7AB9" w:rsidRDefault="009142F5" w:rsidP="001A72FB">
      <w:pPr>
        <w:jc w:val="both"/>
        <w:rPr>
          <w:rFonts w:ascii="Times New Roman" w:hAnsi="Times New Roman" w:cs="Times New Roman"/>
          <w:b/>
          <w:sz w:val="28"/>
          <w:szCs w:val="28"/>
        </w:rPr>
      </w:pPr>
      <w:r>
        <w:rPr>
          <w:rFonts w:ascii="Times New Roman" w:hAnsi="Times New Roman" w:cs="Times New Roman"/>
          <w:b/>
          <w:sz w:val="28"/>
          <w:szCs w:val="28"/>
        </w:rPr>
        <w:t>Рис.1.3</w:t>
      </w:r>
      <w:r w:rsidR="001A72FB">
        <w:rPr>
          <w:rFonts w:ascii="Times New Roman" w:hAnsi="Times New Roman" w:cs="Times New Roman"/>
          <w:b/>
          <w:sz w:val="28"/>
          <w:szCs w:val="28"/>
        </w:rPr>
        <w:t>.2 Динамика количества сделок слияния и поглощения в России</w:t>
      </w:r>
    </w:p>
    <w:p w:rsidR="004D7EA3" w:rsidRDefault="004D7EA3" w:rsidP="004D7E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графиков, 2012 год показал очень хорошие результаты. По уровню суммарной стоимости сделок можно говорить о двойном увеличении в сравнении с 2011 годом и это не смотря на то, что количество сделок увеличилось не значительно. Более того, суммарная стоимость сделок в 2012 году практически достигает аналогичного показателя за докризисный 2007 год, хотя количество осуществленных сделок в 2012 году</w:t>
      </w:r>
      <w:r w:rsidR="00B71228">
        <w:rPr>
          <w:rFonts w:ascii="Times New Roman" w:hAnsi="Times New Roman" w:cs="Times New Roman"/>
          <w:sz w:val="28"/>
          <w:szCs w:val="28"/>
        </w:rPr>
        <w:t xml:space="preserve"> в 2 раза меньше. Таким образом, многие называют 2012 год – поворотным годом для российского рынка слияний и поглощений. Так, в 2012 году состоялась крупнейшая в истории российского рынка слияний и поглощений сделка по приобретению компании ТНК-ВР ОАО «НК «Роснефть», которая стала второй по величине в мире.</w:t>
      </w:r>
    </w:p>
    <w:p w:rsidR="009B16E5" w:rsidRPr="004D7EA3" w:rsidRDefault="009B16E5" w:rsidP="009B16E5">
      <w:pPr>
        <w:spacing w:after="0" w:line="360" w:lineRule="auto"/>
        <w:jc w:val="both"/>
        <w:rPr>
          <w:rFonts w:ascii="Times New Roman" w:hAnsi="Times New Roman" w:cs="Times New Roman"/>
          <w:sz w:val="28"/>
          <w:szCs w:val="28"/>
        </w:rPr>
      </w:pPr>
    </w:p>
    <w:p w:rsidR="000148E5" w:rsidRDefault="000148E5" w:rsidP="00C4596B">
      <w:pPr>
        <w:jc w:val="center"/>
        <w:rPr>
          <w:b/>
          <w:sz w:val="28"/>
          <w:szCs w:val="28"/>
        </w:rPr>
      </w:pPr>
    </w:p>
    <w:p w:rsidR="00C4596B" w:rsidRDefault="00C4596B" w:rsidP="00C4596B">
      <w:pPr>
        <w:jc w:val="center"/>
        <w:rPr>
          <w:b/>
          <w:sz w:val="28"/>
          <w:szCs w:val="28"/>
        </w:rPr>
      </w:pPr>
      <w:r w:rsidRPr="00C4596B">
        <w:rPr>
          <w:b/>
          <w:noProof/>
          <w:sz w:val="28"/>
          <w:szCs w:val="28"/>
        </w:rPr>
        <w:drawing>
          <wp:inline distT="0" distB="0" distL="0" distR="0">
            <wp:extent cx="4946354" cy="2679405"/>
            <wp:effectExtent l="19050" t="0" r="25696" b="66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A72FB" w:rsidRPr="001A72FB" w:rsidRDefault="009142F5" w:rsidP="001A72FB">
      <w:pPr>
        <w:jc w:val="both"/>
        <w:rPr>
          <w:rFonts w:ascii="Times New Roman" w:hAnsi="Times New Roman" w:cs="Times New Roman"/>
          <w:b/>
          <w:sz w:val="28"/>
          <w:szCs w:val="28"/>
        </w:rPr>
      </w:pPr>
      <w:r>
        <w:rPr>
          <w:rFonts w:ascii="Times New Roman" w:hAnsi="Times New Roman" w:cs="Times New Roman"/>
          <w:b/>
          <w:sz w:val="28"/>
          <w:szCs w:val="28"/>
        </w:rPr>
        <w:t>Рис.1.3</w:t>
      </w:r>
      <w:r w:rsidR="001A72FB">
        <w:rPr>
          <w:rFonts w:ascii="Times New Roman" w:hAnsi="Times New Roman" w:cs="Times New Roman"/>
          <w:b/>
          <w:sz w:val="28"/>
          <w:szCs w:val="28"/>
        </w:rPr>
        <w:t>.3 Структура количества сделок слияния и поглощения в России</w:t>
      </w:r>
    </w:p>
    <w:p w:rsidR="00C4596B" w:rsidRDefault="00630989" w:rsidP="00C4596B">
      <w:pPr>
        <w:jc w:val="center"/>
        <w:rPr>
          <w:b/>
          <w:sz w:val="28"/>
          <w:szCs w:val="28"/>
        </w:rPr>
      </w:pPr>
      <w:r>
        <w:rPr>
          <w:b/>
          <w:noProof/>
          <w:sz w:val="28"/>
          <w:szCs w:val="28"/>
        </w:rPr>
        <w:pict>
          <v:oval id="_x0000_s1138" style="position:absolute;left:0;text-align:left;margin-left:113.35pt;margin-top:98.85pt;width:60.3pt;height:30.95pt;z-index:251662336" stroked="f">
            <v:textbox>
              <w:txbxContent>
                <w:p w:rsidR="00187E69" w:rsidRDefault="00187E69">
                  <w:r>
                    <w:t>2011г.</w:t>
                  </w:r>
                </w:p>
              </w:txbxContent>
            </v:textbox>
          </v:oval>
        </w:pict>
      </w:r>
      <w:r>
        <w:rPr>
          <w:b/>
          <w:noProof/>
          <w:sz w:val="28"/>
          <w:szCs w:val="28"/>
        </w:rPr>
        <w:pict>
          <v:oval id="_x0000_s1139" style="position:absolute;left:0;text-align:left;margin-left:195.4pt;margin-top:3.4pt;width:60.3pt;height:36.85pt;z-index:251663360" stroked="f">
            <v:textbox>
              <w:txbxContent>
                <w:p w:rsidR="00187E69" w:rsidRDefault="00187E69">
                  <w:r>
                    <w:t>2012г.</w:t>
                  </w:r>
                </w:p>
              </w:txbxContent>
            </v:textbox>
          </v:oval>
        </w:pict>
      </w:r>
      <w:r w:rsidR="00C4596B" w:rsidRPr="00C4596B">
        <w:rPr>
          <w:b/>
          <w:noProof/>
          <w:sz w:val="28"/>
          <w:szCs w:val="28"/>
        </w:rPr>
        <w:drawing>
          <wp:inline distT="0" distB="0" distL="0" distR="0">
            <wp:extent cx="5105843" cy="2564189"/>
            <wp:effectExtent l="19050" t="0" r="18607" b="7561"/>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A72FB" w:rsidRDefault="009142F5" w:rsidP="001A72FB">
      <w:pPr>
        <w:jc w:val="both"/>
        <w:rPr>
          <w:rFonts w:ascii="Times New Roman" w:hAnsi="Times New Roman" w:cs="Times New Roman"/>
          <w:b/>
          <w:sz w:val="28"/>
          <w:szCs w:val="28"/>
        </w:rPr>
      </w:pPr>
      <w:r>
        <w:rPr>
          <w:rFonts w:ascii="Times New Roman" w:hAnsi="Times New Roman" w:cs="Times New Roman"/>
          <w:b/>
          <w:sz w:val="28"/>
          <w:szCs w:val="28"/>
        </w:rPr>
        <w:t>Рис.1.3</w:t>
      </w:r>
      <w:r w:rsidR="001A72FB">
        <w:rPr>
          <w:rFonts w:ascii="Times New Roman" w:hAnsi="Times New Roman" w:cs="Times New Roman"/>
          <w:b/>
          <w:sz w:val="28"/>
          <w:szCs w:val="28"/>
        </w:rPr>
        <w:t>.4 Структура стоимости сделок слияния и поглощения в России</w:t>
      </w:r>
    </w:p>
    <w:p w:rsidR="006B5004" w:rsidRDefault="006B5004" w:rsidP="006B5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количеству проведенных сделок в 2012 году лидируют потребительский сектор, розничная торговля и сельское хозяйство, сектор финансовых услуг, недвижимость и строительст</w:t>
      </w:r>
      <w:r w:rsidR="00B63C47">
        <w:rPr>
          <w:rFonts w:ascii="Times New Roman" w:hAnsi="Times New Roman" w:cs="Times New Roman"/>
          <w:sz w:val="28"/>
          <w:szCs w:val="28"/>
        </w:rPr>
        <w:t>во. Однако</w:t>
      </w:r>
      <w:r w:rsidR="009B16E5">
        <w:rPr>
          <w:rFonts w:ascii="Times New Roman" w:hAnsi="Times New Roman" w:cs="Times New Roman"/>
          <w:sz w:val="28"/>
          <w:szCs w:val="28"/>
        </w:rPr>
        <w:t xml:space="preserve"> по стоимости лидирует телекоммуникации и медиа, в основном благодаря сделкам, проведенным </w:t>
      </w:r>
      <w:r w:rsidR="009B16E5">
        <w:rPr>
          <w:rFonts w:ascii="Times New Roman" w:hAnsi="Times New Roman" w:cs="Times New Roman"/>
          <w:sz w:val="28"/>
          <w:szCs w:val="28"/>
          <w:lang w:val="en-US"/>
        </w:rPr>
        <w:t>Altimo</w:t>
      </w:r>
      <w:r w:rsidR="009B16E5">
        <w:rPr>
          <w:rFonts w:ascii="Times New Roman" w:hAnsi="Times New Roman" w:cs="Times New Roman"/>
          <w:sz w:val="28"/>
          <w:szCs w:val="28"/>
        </w:rPr>
        <w:t>и ООО «АФ Телеком Холдинг», с целью реструктуризации.</w:t>
      </w:r>
      <w:r w:rsidR="00637FB5">
        <w:rPr>
          <w:rFonts w:ascii="Times New Roman" w:hAnsi="Times New Roman" w:cs="Times New Roman"/>
          <w:sz w:val="28"/>
          <w:szCs w:val="28"/>
        </w:rPr>
        <w:t xml:space="preserve"> Наименьшие результаты и по количеству и по сумме сделок показывает энергетика и коммунальный сектор, низкая активность в </w:t>
      </w:r>
      <w:r w:rsidR="00637FB5">
        <w:rPr>
          <w:rFonts w:ascii="Times New Roman" w:hAnsi="Times New Roman" w:cs="Times New Roman"/>
          <w:sz w:val="28"/>
          <w:szCs w:val="28"/>
        </w:rPr>
        <w:lastRenderedPageBreak/>
        <w:t>данном секторе объясняется низкими темпами реформирования рынка и тарифным регулированием, что отпугивает потенциальных инвесторов.</w:t>
      </w:r>
    </w:p>
    <w:p w:rsidR="00B63C47" w:rsidRDefault="00B63C47" w:rsidP="006B50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Прогноз многих ученых в отношении развития слияний/поглощений в России позитивен. Ожидается продолжение увеличения объема совершаемых  сделок, однако, более низкими темпами, нежели в 2012 году.</w:t>
      </w:r>
    </w:p>
    <w:p w:rsidR="00EE490C" w:rsidRDefault="00EE490C" w:rsidP="006B5004">
      <w:pPr>
        <w:spacing w:after="0" w:line="360" w:lineRule="auto"/>
        <w:ind w:firstLine="709"/>
        <w:jc w:val="both"/>
        <w:rPr>
          <w:rFonts w:ascii="Times New Roman" w:hAnsi="Times New Roman" w:cs="Times New Roman"/>
          <w:sz w:val="28"/>
          <w:szCs w:val="28"/>
        </w:rPr>
      </w:pPr>
    </w:p>
    <w:p w:rsidR="00A50DE2" w:rsidRDefault="00BF41AF" w:rsidP="00A50DE2">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r w:rsidR="00EE490C" w:rsidRPr="00EE490C">
        <w:rPr>
          <w:rFonts w:ascii="Times New Roman" w:eastAsia="Times New Roman" w:hAnsi="Times New Roman" w:cs="Times New Roman"/>
          <w:b/>
          <w:sz w:val="28"/>
          <w:szCs w:val="28"/>
        </w:rPr>
        <w:t xml:space="preserve"> Методы оценки выгод слияний и поглощений</w:t>
      </w:r>
    </w:p>
    <w:p w:rsidR="00AE64C7" w:rsidRPr="00EE490C" w:rsidRDefault="00EE490C" w:rsidP="00AE64C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Большинство сделок слияний и поглощений осуществляется для получения, так называ</w:t>
      </w:r>
      <w:r w:rsidR="002D18B8">
        <w:rPr>
          <w:rFonts w:ascii="Times New Roman" w:eastAsia="Times New Roman" w:hAnsi="Times New Roman" w:cs="Times New Roman"/>
          <w:sz w:val="28"/>
          <w:szCs w:val="28"/>
        </w:rPr>
        <w:t xml:space="preserve">емого, синергетического эффекта, поэтому основным элементом оценки эффективности сделки является расчет синергии. </w:t>
      </w:r>
      <w:r w:rsidR="00AE64C7" w:rsidRPr="00AE64C7">
        <w:rPr>
          <w:rFonts w:ascii="Times New Roman" w:eastAsia="Times New Roman" w:hAnsi="Times New Roman" w:cs="Times New Roman"/>
          <w:sz w:val="28"/>
          <w:szCs w:val="28"/>
        </w:rPr>
        <w:t>Оцен</w:t>
      </w:r>
      <w:r w:rsidR="00AE64C7">
        <w:rPr>
          <w:rFonts w:ascii="Times New Roman" w:eastAsia="Times New Roman" w:hAnsi="Times New Roman" w:cs="Times New Roman"/>
          <w:sz w:val="28"/>
          <w:szCs w:val="28"/>
        </w:rPr>
        <w:t xml:space="preserve">ка эффекта синергии является очень важным элементом на этапе принятия решения об осуществлении сделки, без которой нельзя однозначно сказать оправдана ли сделка, а также на постинтеграционном этапе, позволяя сделать выводы об успешности или неудаче слияния/поглощения. </w:t>
      </w:r>
    </w:p>
    <w:p w:rsidR="00A92A73" w:rsidRDefault="002D18B8" w:rsidP="00A50DE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множество проведенных исследований относительно сделок слияний/поглощений свидетельствуют о том, что лишь половина всех сделок такого рода успешны. Причиной, прежде всего, выступает неправильная оценка стоимости приобретаемого бизнеса, а также синергетического эффекта, который должна принести сделка. Зачастую приобретающая компания недооценивает свой вклад в увеличение эффективности объединенной организации, относя практически все эффекты синергии на компанию-цель, тем самым переплачивая </w:t>
      </w:r>
      <w:r w:rsidR="00EC6E1D">
        <w:rPr>
          <w:rFonts w:ascii="Times New Roman" w:eastAsia="Times New Roman" w:hAnsi="Times New Roman" w:cs="Times New Roman"/>
          <w:sz w:val="28"/>
          <w:szCs w:val="28"/>
        </w:rPr>
        <w:t xml:space="preserve">за нее. Таким образом, большую выгоду в таких сделках получает приобретаемая компания, а именно ее акционеры. Многие компании платят слишком большую премию за сделку, которая поглощает все положительные эффекты, которые приносит объединенная фирма. Следовательно, очень важно произвести качественную оценку приобретаемого бизнеса и дополнительной стоимости, которая образуется после осуществления сделки, что осложняется отсутствием четких постулатов для проведения такого анализа. </w:t>
      </w:r>
      <w:r w:rsidR="00A92A73">
        <w:rPr>
          <w:rFonts w:ascii="Times New Roman" w:eastAsia="Times New Roman" w:hAnsi="Times New Roman" w:cs="Times New Roman"/>
          <w:sz w:val="28"/>
          <w:szCs w:val="28"/>
        </w:rPr>
        <w:t xml:space="preserve">Все сделки по слиянию/поглощению являются уникальными, а значит и подход к каждой из </w:t>
      </w:r>
      <w:r w:rsidR="00A92A73">
        <w:rPr>
          <w:rFonts w:ascii="Times New Roman" w:eastAsia="Times New Roman" w:hAnsi="Times New Roman" w:cs="Times New Roman"/>
          <w:sz w:val="28"/>
          <w:szCs w:val="28"/>
        </w:rPr>
        <w:lastRenderedPageBreak/>
        <w:t>них должен быть уникальным. Однако в рамках данной работы мы постараемся обобщить имеющиеся методики оценки эффективности сделок по слиянию/поглощению, а также попробуем применить их на практике.</w:t>
      </w:r>
    </w:p>
    <w:p w:rsidR="007A306B" w:rsidRDefault="007A306B" w:rsidP="00AE64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существует два основных подхода к оценке сделок слияний/поглощений: перспективный и ретроспективный. Соответственно, первый подход применяется до сделки, второй - после. То есть, перспективный подход предназначен для оценки сделки на стадии принятия решения и представляет собой соотнесение затрат с оценкой стоимости приобретаемой компании, с учетом ее будущих денежных потоков. Однако данный метод связан с некой субъективностью, так как разные эксперты могут по-разному оценить</w:t>
      </w:r>
      <w:r w:rsidR="00D14950">
        <w:rPr>
          <w:rFonts w:ascii="Times New Roman" w:hAnsi="Times New Roman" w:cs="Times New Roman"/>
          <w:sz w:val="28"/>
          <w:szCs w:val="28"/>
        </w:rPr>
        <w:t xml:space="preserve"> сделку</w:t>
      </w:r>
      <w:r>
        <w:rPr>
          <w:rFonts w:ascii="Times New Roman" w:hAnsi="Times New Roman" w:cs="Times New Roman"/>
          <w:sz w:val="28"/>
          <w:szCs w:val="28"/>
        </w:rPr>
        <w:t>, что может привести к недооценке хорошей сделки и переоценке плохой. Следовательно, ретроспективный подход, с точки зрения объективности, надежен, так как основывается на уже существующих фактах. Однако он тоже имеет свои недостатки, так как не рассматривает соотношение затрат и результатов. Данные подходы можно комбинировать, заменяя прогнозные значения фактическими после проведения сделки.</w:t>
      </w:r>
    </w:p>
    <w:p w:rsidR="00643E93" w:rsidRDefault="00D14950" w:rsidP="00E640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наглядности можно представить данные подходы </w:t>
      </w:r>
      <w:r w:rsidR="009142F5">
        <w:rPr>
          <w:rFonts w:ascii="Times New Roman" w:hAnsi="Times New Roman" w:cs="Times New Roman"/>
          <w:sz w:val="28"/>
          <w:szCs w:val="28"/>
        </w:rPr>
        <w:t>в виде небольшой схемы (Рис. 1.4</w:t>
      </w:r>
      <w:r>
        <w:rPr>
          <w:rFonts w:ascii="Times New Roman" w:hAnsi="Times New Roman" w:cs="Times New Roman"/>
          <w:sz w:val="28"/>
          <w:szCs w:val="28"/>
        </w:rPr>
        <w:t>.1).</w:t>
      </w:r>
    </w:p>
    <w:p w:rsidR="00643E93" w:rsidRDefault="00643E93" w:rsidP="00064C7B">
      <w:pPr>
        <w:spacing w:after="0" w:line="360" w:lineRule="auto"/>
        <w:ind w:firstLine="709"/>
        <w:jc w:val="both"/>
        <w:rPr>
          <w:rFonts w:ascii="Times New Roman" w:hAnsi="Times New Roman" w:cs="Times New Roman"/>
          <w:sz w:val="28"/>
          <w:szCs w:val="28"/>
        </w:rPr>
      </w:pPr>
    </w:p>
    <w:p w:rsidR="00643E93" w:rsidRDefault="00643E93" w:rsidP="00064C7B">
      <w:pPr>
        <w:spacing w:after="0" w:line="360" w:lineRule="auto"/>
        <w:ind w:firstLine="709"/>
        <w:jc w:val="both"/>
        <w:rPr>
          <w:rFonts w:ascii="Times New Roman" w:hAnsi="Times New Roman" w:cs="Times New Roman"/>
          <w:sz w:val="28"/>
          <w:szCs w:val="28"/>
        </w:rPr>
      </w:pPr>
    </w:p>
    <w:p w:rsidR="00132A93" w:rsidRDefault="00630989"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144" style="position:absolute;left:0;text-align:left;margin-left:33pt;margin-top:7.8pt;width:97.95pt;height:26.8pt;z-index:251667456">
            <v:textbox>
              <w:txbxContent>
                <w:p w:rsidR="00187E69" w:rsidRPr="00D14950" w:rsidRDefault="00187E69">
                  <w:pPr>
                    <w:rPr>
                      <w:rFonts w:ascii="Times New Roman" w:hAnsi="Times New Roman" w:cs="Times New Roman"/>
                      <w:sz w:val="24"/>
                      <w:szCs w:val="24"/>
                    </w:rPr>
                  </w:pPr>
                  <w:r>
                    <w:rPr>
                      <w:rFonts w:ascii="Times New Roman" w:hAnsi="Times New Roman" w:cs="Times New Roman"/>
                      <w:sz w:val="24"/>
                      <w:szCs w:val="24"/>
                    </w:rPr>
                    <w:t>Перспективный</w:t>
                  </w:r>
                </w:p>
              </w:txbxContent>
            </v:textbox>
          </v:rect>
        </w:pict>
      </w:r>
      <w:r>
        <w:rPr>
          <w:rFonts w:ascii="Times New Roman" w:hAnsi="Times New Roman" w:cs="Times New Roman"/>
          <w:noProof/>
          <w:sz w:val="28"/>
          <w:szCs w:val="28"/>
        </w:rPr>
        <w:pict>
          <v:rect id="_x0000_s1145" style="position:absolute;left:0;text-align:left;margin-left:305.1pt;margin-top:12.8pt;width:110.5pt;height:26.85pt;z-index:251668480">
            <v:textbox>
              <w:txbxContent>
                <w:p w:rsidR="00187E69" w:rsidRPr="00D14950" w:rsidRDefault="00187E69">
                  <w:pPr>
                    <w:rPr>
                      <w:rFonts w:ascii="Times New Roman" w:hAnsi="Times New Roman" w:cs="Times New Roman"/>
                      <w:sz w:val="24"/>
                      <w:szCs w:val="24"/>
                    </w:rPr>
                  </w:pPr>
                  <w:r>
                    <w:rPr>
                      <w:rFonts w:ascii="Times New Roman" w:hAnsi="Times New Roman" w:cs="Times New Roman"/>
                      <w:sz w:val="24"/>
                      <w:szCs w:val="24"/>
                    </w:rPr>
                    <w:t>Ретроспективный</w:t>
                  </w:r>
                </w:p>
              </w:txbxContent>
            </v:textbox>
          </v:rect>
        </w:pict>
      </w: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143" type="#_x0000_t32" style="position:absolute;left:0;text-align:left;margin-left:266.6pt;margin-top:-14.8pt;width:62.8pt;height:27.6pt;z-index:251666432" o:connectortype="straight">
            <v:stroke endarrow="block"/>
          </v:shape>
        </w:pict>
      </w:r>
      <w:r>
        <w:rPr>
          <w:rFonts w:ascii="Times New Roman" w:hAnsi="Times New Roman" w:cs="Times New Roman"/>
          <w:noProof/>
          <w:sz w:val="28"/>
          <w:szCs w:val="28"/>
        </w:rPr>
        <w:pict>
          <v:shape id="_x0000_s1142" type="#_x0000_t32" style="position:absolute;left:0;text-align:left;margin-left:90.75pt;margin-top:-14.8pt;width:1in;height:22.6pt;flip:x;z-index:251665408" o:connectortype="straight">
            <v:stroke endarrow="block"/>
          </v:shape>
        </w:pict>
      </w:r>
      <w:r>
        <w:rPr>
          <w:rFonts w:ascii="Times New Roman" w:hAnsi="Times New Roman" w:cs="Times New Roman"/>
          <w:noProof/>
          <w:sz w:val="28"/>
          <w:szCs w:val="28"/>
        </w:rPr>
        <w:pict>
          <v:rect id="_x0000_s1141" style="position:absolute;left:0;text-align:left;margin-left:60.6pt;margin-top:-39.1pt;width:341.6pt;height:24.3pt;z-index:251664384">
            <v:textbox>
              <w:txbxContent>
                <w:p w:rsidR="00187E69" w:rsidRPr="00D14950" w:rsidRDefault="00187E69" w:rsidP="00D14950">
                  <w:pPr>
                    <w:rPr>
                      <w:rFonts w:ascii="Times New Roman" w:hAnsi="Times New Roman" w:cs="Times New Roman"/>
                      <w:sz w:val="24"/>
                      <w:szCs w:val="24"/>
                    </w:rPr>
                  </w:pPr>
                  <w:r>
                    <w:rPr>
                      <w:rFonts w:ascii="Times New Roman" w:hAnsi="Times New Roman" w:cs="Times New Roman"/>
                      <w:sz w:val="24"/>
                      <w:szCs w:val="24"/>
                    </w:rPr>
                    <w:t>Подходы к оценке эффективности сделки слияния/поглощения</w:t>
                  </w:r>
                </w:p>
              </w:txbxContent>
            </v:textbox>
          </v:rect>
        </w:pict>
      </w:r>
    </w:p>
    <w:p w:rsidR="00132A93" w:rsidRDefault="00630989"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53" type="#_x0000_t32" style="position:absolute;left:0;text-align:left;margin-left:390.5pt;margin-top:15.5pt;width:0;height:114.65pt;z-index:251676672" o:connectortype="straight"/>
        </w:pict>
      </w:r>
      <w:r>
        <w:rPr>
          <w:rFonts w:ascii="Times New Roman" w:hAnsi="Times New Roman" w:cs="Times New Roman"/>
          <w:noProof/>
          <w:sz w:val="28"/>
          <w:szCs w:val="28"/>
        </w:rPr>
        <w:pict>
          <v:shape id="_x0000_s1146" type="#_x0000_t32" style="position:absolute;left:0;text-align:left;margin-left:33pt;margin-top:10.45pt;width:0;height:107.95pt;z-index:251669504" o:connectortype="straight"/>
        </w:pict>
      </w:r>
      <w:r>
        <w:rPr>
          <w:rFonts w:ascii="Times New Roman" w:hAnsi="Times New Roman" w:cs="Times New Roman"/>
          <w:noProof/>
          <w:sz w:val="28"/>
          <w:szCs w:val="28"/>
        </w:rPr>
        <w:pict>
          <v:rect id="_x0000_s1148" style="position:absolute;left:0;text-align:left;margin-left:45.55pt;margin-top:15.5pt;width:73.7pt;height:35.1pt;z-index:251671552">
            <v:textbox>
              <w:txbxContent>
                <w:p w:rsidR="00187E69" w:rsidRPr="00D14950" w:rsidRDefault="00187E69" w:rsidP="00D14950">
                  <w:pPr>
                    <w:spacing w:line="240" w:lineRule="auto"/>
                    <w:rPr>
                      <w:rFonts w:ascii="Times New Roman" w:hAnsi="Times New Roman" w:cs="Times New Roman"/>
                      <w:sz w:val="24"/>
                      <w:szCs w:val="24"/>
                    </w:rPr>
                  </w:pPr>
                  <w:r>
                    <w:rPr>
                      <w:rFonts w:ascii="Times New Roman" w:hAnsi="Times New Roman" w:cs="Times New Roman"/>
                      <w:sz w:val="24"/>
                      <w:szCs w:val="24"/>
                    </w:rPr>
                    <w:t>Доходныйподход</w:t>
                  </w:r>
                </w:p>
              </w:txbxContent>
            </v:textbox>
          </v:rect>
        </w:pict>
      </w:r>
    </w:p>
    <w:p w:rsidR="00132A93" w:rsidRDefault="00630989"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155" style="position:absolute;left:0;text-align:left;margin-left:240.6pt;margin-top:.45pt;width:137.35pt;height:26pt;z-index:251678720">
            <v:textbox>
              <w:txbxContent>
                <w:p w:rsidR="00187E69" w:rsidRPr="00643E93" w:rsidRDefault="00187E69" w:rsidP="00643E93">
                  <w:pPr>
                    <w:spacing w:line="240" w:lineRule="auto"/>
                    <w:rPr>
                      <w:rFonts w:ascii="Times New Roman" w:hAnsi="Times New Roman" w:cs="Times New Roman"/>
                      <w:sz w:val="24"/>
                      <w:szCs w:val="24"/>
                    </w:rPr>
                  </w:pPr>
                  <w:r>
                    <w:rPr>
                      <w:rFonts w:ascii="Times New Roman" w:hAnsi="Times New Roman" w:cs="Times New Roman"/>
                      <w:sz w:val="24"/>
                      <w:szCs w:val="24"/>
                    </w:rPr>
                    <w:t>Бухгалтерский метод</w:t>
                  </w:r>
                </w:p>
              </w:txbxContent>
            </v:textbox>
          </v:rect>
        </w:pict>
      </w:r>
      <w:r>
        <w:rPr>
          <w:rFonts w:ascii="Times New Roman" w:hAnsi="Times New Roman" w:cs="Times New Roman"/>
          <w:noProof/>
          <w:sz w:val="28"/>
          <w:szCs w:val="28"/>
        </w:rPr>
        <w:pict>
          <v:shape id="_x0000_s1154" type="#_x0000_t32" style="position:absolute;left:0;text-align:left;margin-left:377.95pt;margin-top:10.55pt;width:12.55pt;height:0;flip:x;z-index:251677696" o:connectortype="straight">
            <v:stroke endarrow="block"/>
          </v:shape>
        </w:pict>
      </w:r>
      <w:r>
        <w:rPr>
          <w:rFonts w:ascii="Times New Roman" w:hAnsi="Times New Roman" w:cs="Times New Roman"/>
          <w:noProof/>
          <w:sz w:val="28"/>
          <w:szCs w:val="28"/>
        </w:rPr>
        <w:pict>
          <v:shape id="_x0000_s1147" type="#_x0000_t32" style="position:absolute;left:0;text-align:left;margin-left:33pt;margin-top:10.55pt;width:12.55pt;height:0;z-index:251670528" o:connectortype="straight">
            <v:stroke endarrow="block"/>
          </v:shape>
        </w:pict>
      </w:r>
    </w:p>
    <w:p w:rsidR="00132A93" w:rsidRDefault="00630989"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157" style="position:absolute;left:0;text-align:left;margin-left:240.6pt;margin-top:7.3pt;width:137.35pt;height:52.75pt;z-index:251680768">
            <v:textbox>
              <w:txbxContent>
                <w:p w:rsidR="00187E69" w:rsidRPr="00643E93" w:rsidRDefault="00187E69" w:rsidP="00643E93">
                  <w:pPr>
                    <w:spacing w:line="240" w:lineRule="auto"/>
                    <w:rPr>
                      <w:rFonts w:ascii="Times New Roman" w:hAnsi="Times New Roman" w:cs="Times New Roman"/>
                      <w:sz w:val="24"/>
                      <w:szCs w:val="24"/>
                    </w:rPr>
                  </w:pPr>
                  <w:r>
                    <w:rPr>
                      <w:rFonts w:ascii="Times New Roman" w:hAnsi="Times New Roman" w:cs="Times New Roman"/>
                      <w:sz w:val="24"/>
                      <w:szCs w:val="24"/>
                    </w:rPr>
                    <w:t>Метод, основанный на изменениях котировок до и после интеграции</w:t>
                  </w:r>
                </w:p>
              </w:txbxContent>
            </v:textbox>
          </v:rect>
        </w:pict>
      </w:r>
      <w:r>
        <w:rPr>
          <w:rFonts w:ascii="Times New Roman" w:hAnsi="Times New Roman" w:cs="Times New Roman"/>
          <w:noProof/>
          <w:sz w:val="28"/>
          <w:szCs w:val="28"/>
        </w:rPr>
        <w:pict>
          <v:rect id="_x0000_s1150" style="position:absolute;left:0;text-align:left;margin-left:45.55pt;margin-top:12.35pt;width:73.7pt;height:34.4pt;z-index:251673600">
            <v:textbox>
              <w:txbxContent>
                <w:p w:rsidR="00187E69" w:rsidRPr="00643E93" w:rsidRDefault="00187E69" w:rsidP="00643E93">
                  <w:pPr>
                    <w:spacing w:line="240" w:lineRule="auto"/>
                    <w:rPr>
                      <w:rFonts w:ascii="Times New Roman" w:hAnsi="Times New Roman" w:cs="Times New Roman"/>
                      <w:sz w:val="24"/>
                      <w:szCs w:val="24"/>
                    </w:rPr>
                  </w:pPr>
                  <w:r>
                    <w:rPr>
                      <w:rFonts w:ascii="Times New Roman" w:hAnsi="Times New Roman" w:cs="Times New Roman"/>
                      <w:sz w:val="24"/>
                      <w:szCs w:val="24"/>
                    </w:rPr>
                    <w:t>Рыночныйподход</w:t>
                  </w:r>
                </w:p>
              </w:txbxContent>
            </v:textbox>
          </v:rect>
        </w:pict>
      </w:r>
    </w:p>
    <w:p w:rsidR="00B42D9B" w:rsidRDefault="00630989"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56" type="#_x0000_t32" style="position:absolute;left:0;text-align:left;margin-left:377.95pt;margin-top:9.95pt;width:12.55pt;height:0;flip:x;z-index:251679744" o:connectortype="straight">
            <v:stroke endarrow="block"/>
          </v:shape>
        </w:pict>
      </w:r>
      <w:r>
        <w:rPr>
          <w:rFonts w:ascii="Times New Roman" w:hAnsi="Times New Roman" w:cs="Times New Roman"/>
          <w:noProof/>
          <w:sz w:val="28"/>
          <w:szCs w:val="28"/>
        </w:rPr>
        <w:pict>
          <v:shape id="_x0000_s1149" type="#_x0000_t32" style="position:absolute;left:0;text-align:left;margin-left:33pt;margin-top:4.95pt;width:12.55pt;height:0;z-index:251672576" o:connectortype="straight">
            <v:stroke endarrow="block"/>
          </v:shape>
        </w:pict>
      </w:r>
    </w:p>
    <w:p w:rsidR="00B42D9B" w:rsidRDefault="00630989"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rect id="_x0000_s1159" style="position:absolute;left:0;text-align:left;margin-left:240.6pt;margin-top:17.6pt;width:137.35pt;height:36.85pt;z-index:251682816">
            <v:textbox>
              <w:txbxContent>
                <w:p w:rsidR="00187E69" w:rsidRPr="00643E93" w:rsidRDefault="00187E69">
                  <w:pPr>
                    <w:rPr>
                      <w:rFonts w:ascii="Times New Roman" w:hAnsi="Times New Roman" w:cs="Times New Roman"/>
                      <w:sz w:val="24"/>
                      <w:szCs w:val="24"/>
                    </w:rPr>
                  </w:pPr>
                  <w:r>
                    <w:rPr>
                      <w:rFonts w:ascii="Times New Roman" w:hAnsi="Times New Roman" w:cs="Times New Roman"/>
                      <w:sz w:val="24"/>
                      <w:szCs w:val="24"/>
                    </w:rPr>
                    <w:t>Комбинированный подход</w:t>
                  </w:r>
                </w:p>
              </w:txbxContent>
            </v:textbox>
          </v:rect>
        </w:pict>
      </w:r>
      <w:r>
        <w:rPr>
          <w:rFonts w:ascii="Times New Roman" w:hAnsi="Times New Roman" w:cs="Times New Roman"/>
          <w:noProof/>
          <w:sz w:val="28"/>
          <w:szCs w:val="28"/>
        </w:rPr>
        <w:pict>
          <v:rect id="_x0000_s1152" style="position:absolute;left:0;text-align:left;margin-left:45.55pt;margin-top:4.3pt;width:73.7pt;height:36.85pt;z-index:251675648">
            <v:textbox>
              <w:txbxContent>
                <w:p w:rsidR="00187E69" w:rsidRPr="00643E93" w:rsidRDefault="00187E69" w:rsidP="00643E93">
                  <w:pPr>
                    <w:spacing w:line="240" w:lineRule="auto"/>
                    <w:rPr>
                      <w:rFonts w:ascii="Times New Roman" w:hAnsi="Times New Roman" w:cs="Times New Roman"/>
                      <w:sz w:val="24"/>
                      <w:szCs w:val="24"/>
                    </w:rPr>
                  </w:pPr>
                  <w:r>
                    <w:rPr>
                      <w:rFonts w:ascii="Times New Roman" w:hAnsi="Times New Roman" w:cs="Times New Roman"/>
                      <w:sz w:val="24"/>
                      <w:szCs w:val="24"/>
                    </w:rPr>
                    <w:t>Затратныйподход</w:t>
                  </w:r>
                </w:p>
              </w:txbxContent>
            </v:textbox>
          </v:rect>
        </w:pict>
      </w:r>
      <w:r>
        <w:rPr>
          <w:rFonts w:ascii="Times New Roman" w:hAnsi="Times New Roman" w:cs="Times New Roman"/>
          <w:noProof/>
          <w:sz w:val="28"/>
          <w:szCs w:val="28"/>
        </w:rPr>
        <w:pict>
          <v:shape id="_x0000_s1151" type="#_x0000_t32" style="position:absolute;left:0;text-align:left;margin-left:33pt;margin-top:21.8pt;width:12.55pt;height:0;z-index:251674624" o:connectortype="straight">
            <v:stroke endarrow="block"/>
          </v:shape>
        </w:pict>
      </w:r>
    </w:p>
    <w:p w:rsidR="00B42D9B" w:rsidRDefault="00630989"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58" type="#_x0000_t32" style="position:absolute;left:0;text-align:left;margin-left:377.95pt;margin-top:9.4pt;width:12.55pt;height:0;flip:x;z-index:251681792" o:connectortype="straight">
            <v:stroke endarrow="block"/>
          </v:shape>
        </w:pict>
      </w:r>
    </w:p>
    <w:p w:rsidR="00B42D9B" w:rsidRDefault="00B42D9B" w:rsidP="00064C7B">
      <w:pPr>
        <w:spacing w:after="0" w:line="360" w:lineRule="auto"/>
        <w:ind w:firstLine="709"/>
        <w:jc w:val="both"/>
        <w:rPr>
          <w:rFonts w:ascii="Times New Roman" w:hAnsi="Times New Roman" w:cs="Times New Roman"/>
          <w:sz w:val="28"/>
          <w:szCs w:val="28"/>
        </w:rPr>
      </w:pPr>
    </w:p>
    <w:p w:rsidR="00B42D9B" w:rsidRDefault="009142F5" w:rsidP="00B42D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 1.4</w:t>
      </w:r>
      <w:r w:rsidR="00B42D9B" w:rsidRPr="00B42D9B">
        <w:rPr>
          <w:rFonts w:ascii="Times New Roman" w:hAnsi="Times New Roman" w:cs="Times New Roman"/>
          <w:sz w:val="28"/>
          <w:szCs w:val="28"/>
        </w:rPr>
        <w:t>.1 Подходы к оценке эффективности сделки слияния/поглощения</w:t>
      </w:r>
    </w:p>
    <w:p w:rsidR="00B42D9B" w:rsidRDefault="00B42D9B" w:rsidP="00B42D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Данную схему, конечно, можно продолжить, так как здесь представлены далеко не все возможные подходы к анализу. Например, перспективный подход можно дополнить качественной оценкой, в которую можно включить оценку на основе матрицы Бостонской Консалтинговой Группы (БКГ), </w:t>
      </w:r>
      <w:r>
        <w:rPr>
          <w:rFonts w:ascii="Times New Roman" w:hAnsi="Times New Roman" w:cs="Times New Roman"/>
          <w:sz w:val="28"/>
          <w:szCs w:val="28"/>
          <w:lang w:val="en-US"/>
        </w:rPr>
        <w:t>SWOT</w:t>
      </w:r>
      <w:r>
        <w:rPr>
          <w:rFonts w:ascii="Times New Roman" w:hAnsi="Times New Roman" w:cs="Times New Roman"/>
          <w:sz w:val="28"/>
          <w:szCs w:val="28"/>
        </w:rPr>
        <w:t>-анализ и т.д. Однако в рам</w:t>
      </w:r>
      <w:r w:rsidR="008A1632">
        <w:rPr>
          <w:rFonts w:ascii="Times New Roman" w:hAnsi="Times New Roman" w:cs="Times New Roman"/>
          <w:sz w:val="28"/>
          <w:szCs w:val="28"/>
        </w:rPr>
        <w:t xml:space="preserve">ках данной </w:t>
      </w:r>
      <w:r w:rsidR="00923027">
        <w:rPr>
          <w:rFonts w:ascii="Times New Roman" w:hAnsi="Times New Roman" w:cs="Times New Roman"/>
          <w:sz w:val="28"/>
          <w:szCs w:val="28"/>
        </w:rPr>
        <w:t>главы</w:t>
      </w:r>
      <w:r w:rsidR="008A1632">
        <w:rPr>
          <w:rFonts w:ascii="Times New Roman" w:hAnsi="Times New Roman" w:cs="Times New Roman"/>
          <w:sz w:val="28"/>
          <w:szCs w:val="28"/>
        </w:rPr>
        <w:t xml:space="preserve"> мы остановимся на подходах, представленных в схеме.</w:t>
      </w:r>
    </w:p>
    <w:p w:rsidR="008E7E41" w:rsidRPr="009142F5" w:rsidRDefault="009142F5" w:rsidP="008E7E41">
      <w:pPr>
        <w:spacing w:after="0" w:line="360" w:lineRule="auto"/>
        <w:ind w:firstLine="709"/>
        <w:jc w:val="center"/>
        <w:rPr>
          <w:rFonts w:ascii="Times New Roman" w:hAnsi="Times New Roman" w:cs="Times New Roman"/>
          <w:b/>
          <w:sz w:val="28"/>
          <w:szCs w:val="28"/>
        </w:rPr>
      </w:pPr>
      <w:r w:rsidRPr="000148E5">
        <w:rPr>
          <w:rFonts w:ascii="Times New Roman" w:hAnsi="Times New Roman" w:cs="Times New Roman"/>
          <w:b/>
          <w:sz w:val="28"/>
          <w:szCs w:val="28"/>
        </w:rPr>
        <w:t>1.4.1 Перспективный подход</w:t>
      </w:r>
    </w:p>
    <w:p w:rsidR="00B42D9B" w:rsidRDefault="00C712F5"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перспективного подхода выделяют: доходный, рыночный и затратный подходы.</w:t>
      </w:r>
      <w:r w:rsidR="007A322B">
        <w:rPr>
          <w:rFonts w:ascii="Times New Roman" w:hAnsi="Times New Roman" w:cs="Times New Roman"/>
          <w:sz w:val="28"/>
          <w:szCs w:val="28"/>
        </w:rPr>
        <w:t xml:space="preserve"> В основе доходного подхода лежит метод дисконтируемых денежных потоков</w:t>
      </w:r>
      <w:r w:rsidR="00147D3A">
        <w:rPr>
          <w:rFonts w:ascii="Times New Roman" w:hAnsi="Times New Roman" w:cs="Times New Roman"/>
          <w:sz w:val="28"/>
          <w:szCs w:val="28"/>
        </w:rPr>
        <w:t xml:space="preserve">, рыночного – прогнозируемый курсовой прирост акций объединенной фирмы и в основе затратного – оценка стоимости чистых активов. Самым объективным и надежным считается доходный подход, так как с помощью него можно оценить все источники синергии, а также благодаря тому, что в его основе лежит концепция о том, что каждый актив, приобретенный для извлечения доходов, стоит столько, сколько прибыли он принесет в будущем. </w:t>
      </w:r>
      <w:r w:rsidR="00A1177A">
        <w:rPr>
          <w:rFonts w:ascii="Times New Roman" w:hAnsi="Times New Roman" w:cs="Times New Roman"/>
          <w:sz w:val="28"/>
          <w:szCs w:val="28"/>
        </w:rPr>
        <w:t xml:space="preserve">Реализация рыночного подхода представляется </w:t>
      </w:r>
      <w:r w:rsidR="00A1177A" w:rsidRPr="000148E5">
        <w:rPr>
          <w:rFonts w:ascii="Times New Roman" w:hAnsi="Times New Roman" w:cs="Times New Roman"/>
          <w:sz w:val="28"/>
          <w:szCs w:val="28"/>
        </w:rPr>
        <w:t>затруднительной</w:t>
      </w:r>
      <w:r w:rsidR="00FA3A6A">
        <w:rPr>
          <w:rFonts w:ascii="Times New Roman" w:hAnsi="Times New Roman" w:cs="Times New Roman"/>
          <w:sz w:val="28"/>
          <w:szCs w:val="28"/>
        </w:rPr>
        <w:t xml:space="preserve"> </w:t>
      </w:r>
      <w:r w:rsidR="00762A9C" w:rsidRPr="000148E5">
        <w:rPr>
          <w:rFonts w:ascii="Times New Roman" w:hAnsi="Times New Roman" w:cs="Times New Roman"/>
          <w:sz w:val="28"/>
          <w:szCs w:val="28"/>
        </w:rPr>
        <w:t>в рамках российского рынка слияний и поглощений</w:t>
      </w:r>
      <w:r w:rsidR="00A1177A" w:rsidRPr="000148E5">
        <w:rPr>
          <w:rFonts w:ascii="Times New Roman" w:hAnsi="Times New Roman" w:cs="Times New Roman"/>
          <w:sz w:val="28"/>
          <w:szCs w:val="28"/>
        </w:rPr>
        <w:t>,</w:t>
      </w:r>
      <w:r w:rsidR="00A1177A">
        <w:rPr>
          <w:rFonts w:ascii="Times New Roman" w:hAnsi="Times New Roman" w:cs="Times New Roman"/>
          <w:sz w:val="28"/>
          <w:szCs w:val="28"/>
        </w:rPr>
        <w:t xml:space="preserve"> так как довольно сложно правильно спрогнозировать</w:t>
      </w:r>
      <w:r w:rsidR="0033495D">
        <w:rPr>
          <w:rFonts w:ascii="Times New Roman" w:hAnsi="Times New Roman" w:cs="Times New Roman"/>
          <w:sz w:val="28"/>
          <w:szCs w:val="28"/>
        </w:rPr>
        <w:t>,</w:t>
      </w:r>
      <w:r w:rsidR="00A1177A">
        <w:rPr>
          <w:rFonts w:ascii="Times New Roman" w:hAnsi="Times New Roman" w:cs="Times New Roman"/>
          <w:sz w:val="28"/>
          <w:szCs w:val="28"/>
        </w:rPr>
        <w:t xml:space="preserve"> как поведет себя рынок, </w:t>
      </w:r>
      <w:r w:rsidR="0033495D">
        <w:rPr>
          <w:rFonts w:ascii="Times New Roman" w:hAnsi="Times New Roman" w:cs="Times New Roman"/>
          <w:sz w:val="28"/>
          <w:szCs w:val="28"/>
        </w:rPr>
        <w:t xml:space="preserve">не все компании представлены на </w:t>
      </w:r>
      <w:r w:rsidR="00A511B5">
        <w:rPr>
          <w:rFonts w:ascii="Times New Roman" w:hAnsi="Times New Roman" w:cs="Times New Roman"/>
          <w:sz w:val="28"/>
          <w:szCs w:val="28"/>
        </w:rPr>
        <w:t>бирже</w:t>
      </w:r>
      <w:r w:rsidR="0033495D">
        <w:rPr>
          <w:rFonts w:ascii="Times New Roman" w:hAnsi="Times New Roman" w:cs="Times New Roman"/>
          <w:sz w:val="28"/>
          <w:szCs w:val="28"/>
        </w:rPr>
        <w:t xml:space="preserve"> и не по всем сделкам удается найти подробную информацию, а также с помощью данного подхода нельзя оценить все источники синергии. Что касается затратного подхода, то с помощью него удается оценить лишь операционную синергию, а также из-за того что подход не учитывает нематериальные активы, рассчитанный эффект синергии будет заниженным. Допускается комбинировать данные подходы для получения более корректной оценки, таким образом, если с помощью доходного метода рассчитанный эффект синергии оказывается завышен, а с помощью затратного – занижен, то в комбинированном варианте может получиться хороший прогноз.</w:t>
      </w:r>
    </w:p>
    <w:p w:rsidR="007221C4" w:rsidRPr="007221C4" w:rsidRDefault="00437A6B" w:rsidP="007221C4">
      <w:pPr>
        <w:spacing w:after="0" w:line="360" w:lineRule="auto"/>
        <w:ind w:firstLine="709"/>
        <w:jc w:val="both"/>
        <w:rPr>
          <w:rFonts w:ascii="Times New Roman" w:hAnsi="Times New Roman" w:cs="Times New Roman"/>
          <w:sz w:val="28"/>
          <w:szCs w:val="28"/>
        </w:rPr>
      </w:pPr>
      <w:r w:rsidRPr="000148E5">
        <w:rPr>
          <w:rFonts w:ascii="Times New Roman" w:hAnsi="Times New Roman" w:cs="Times New Roman"/>
          <w:sz w:val="28"/>
          <w:szCs w:val="28"/>
        </w:rPr>
        <w:t>Рассмотрим</w:t>
      </w:r>
      <w:r w:rsidR="007221C4">
        <w:rPr>
          <w:rFonts w:ascii="Times New Roman" w:hAnsi="Times New Roman" w:cs="Times New Roman"/>
          <w:sz w:val="28"/>
          <w:szCs w:val="28"/>
        </w:rPr>
        <w:t xml:space="preserve"> как с помощью перспективного подхода оценить эффект синергии. Начнем с операционной синергии, но п</w:t>
      </w:r>
      <w:r w:rsidR="007221C4" w:rsidRPr="007221C4">
        <w:rPr>
          <w:rFonts w:ascii="Times New Roman" w:hAnsi="Times New Roman" w:cs="Times New Roman"/>
          <w:sz w:val="28"/>
          <w:szCs w:val="28"/>
        </w:rPr>
        <w:t xml:space="preserve">режде чем оценить </w:t>
      </w:r>
      <w:r w:rsidR="007221C4">
        <w:rPr>
          <w:rFonts w:ascii="Times New Roman" w:hAnsi="Times New Roman" w:cs="Times New Roman"/>
          <w:sz w:val="28"/>
          <w:szCs w:val="28"/>
        </w:rPr>
        <w:t xml:space="preserve">ее </w:t>
      </w:r>
      <w:r w:rsidR="007221C4" w:rsidRPr="007221C4">
        <w:rPr>
          <w:rFonts w:ascii="Times New Roman" w:hAnsi="Times New Roman" w:cs="Times New Roman"/>
          <w:sz w:val="28"/>
          <w:szCs w:val="28"/>
        </w:rPr>
        <w:lastRenderedPageBreak/>
        <w:t>значение, следуя четко определенным этапам оценки, необходимо обратить внимание на два основных аспекта:</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t>1) в какой</w:t>
      </w:r>
      <w:r>
        <w:rPr>
          <w:rFonts w:ascii="Times New Roman" w:hAnsi="Times New Roman" w:cs="Times New Roman"/>
          <w:sz w:val="28"/>
          <w:szCs w:val="28"/>
        </w:rPr>
        <w:t xml:space="preserve"> форме будет проявляться синергети</w:t>
      </w:r>
      <w:r w:rsidRPr="007221C4">
        <w:rPr>
          <w:rFonts w:ascii="Times New Roman" w:hAnsi="Times New Roman" w:cs="Times New Roman"/>
          <w:sz w:val="28"/>
          <w:szCs w:val="28"/>
        </w:rPr>
        <w:t>ческий эффект – будет ли это увеличение денежных потоков от существующих активов, или может быть стоит ожидать более высокие темпы роста компании, или произойдет увеличение периода роста компании, а также стоит подумать и о возможности снижения стоимости капитала;</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t>2) в какой м</w:t>
      </w:r>
      <w:r>
        <w:rPr>
          <w:rFonts w:ascii="Times New Roman" w:hAnsi="Times New Roman" w:cs="Times New Roman"/>
          <w:sz w:val="28"/>
          <w:szCs w:val="28"/>
        </w:rPr>
        <w:t>омент начнет действовать синергети</w:t>
      </w:r>
      <w:r w:rsidRPr="007221C4">
        <w:rPr>
          <w:rFonts w:ascii="Times New Roman" w:hAnsi="Times New Roman" w:cs="Times New Roman"/>
          <w:sz w:val="28"/>
          <w:szCs w:val="28"/>
        </w:rPr>
        <w:t>ческий эффект. Очень редко синергия появляется мгновенно после заключения сделки, чаще всего требуется определенный период времени. И чем больше данный период, т</w:t>
      </w:r>
      <w:r>
        <w:rPr>
          <w:rFonts w:ascii="Times New Roman" w:hAnsi="Times New Roman" w:cs="Times New Roman"/>
          <w:sz w:val="28"/>
          <w:szCs w:val="28"/>
        </w:rPr>
        <w:t>ем меньше будет значение синергети</w:t>
      </w:r>
      <w:r w:rsidRPr="007221C4">
        <w:rPr>
          <w:rFonts w:ascii="Times New Roman" w:hAnsi="Times New Roman" w:cs="Times New Roman"/>
          <w:sz w:val="28"/>
          <w:szCs w:val="28"/>
        </w:rPr>
        <w:t xml:space="preserve">ческого эффекта. </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t>Рассмотрев выше обозначенные аспекты, следует перейти к оценке эффекта в соответствии с определенными этапами.</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i/>
          <w:sz w:val="28"/>
          <w:szCs w:val="28"/>
        </w:rPr>
        <w:t>На первом этапе</w:t>
      </w:r>
      <w:r w:rsidRPr="007221C4">
        <w:rPr>
          <w:rFonts w:ascii="Times New Roman" w:hAnsi="Times New Roman" w:cs="Times New Roman"/>
          <w:sz w:val="28"/>
          <w:szCs w:val="28"/>
        </w:rPr>
        <w:t xml:space="preserve"> необходимо выделить те компании, которые пошли на заключение сделок слияния и поглощения добровольно. После этого важно определить стоимость этих компаний методом дисконтирования </w:t>
      </w:r>
      <w:r w:rsidRPr="000148E5">
        <w:rPr>
          <w:rFonts w:ascii="Times New Roman" w:hAnsi="Times New Roman" w:cs="Times New Roman"/>
          <w:sz w:val="28"/>
          <w:szCs w:val="28"/>
        </w:rPr>
        <w:t xml:space="preserve">ожидаемых </w:t>
      </w:r>
      <w:r w:rsidR="00762A9C" w:rsidRPr="000148E5">
        <w:rPr>
          <w:rFonts w:ascii="Times New Roman" w:hAnsi="Times New Roman" w:cs="Times New Roman"/>
          <w:sz w:val="28"/>
          <w:szCs w:val="28"/>
        </w:rPr>
        <w:t xml:space="preserve"> свободных </w:t>
      </w:r>
      <w:r w:rsidRPr="000148E5">
        <w:rPr>
          <w:rFonts w:ascii="Times New Roman" w:hAnsi="Times New Roman" w:cs="Times New Roman"/>
          <w:sz w:val="28"/>
          <w:szCs w:val="28"/>
        </w:rPr>
        <w:t>денежных потоков</w:t>
      </w:r>
      <w:r w:rsidR="00762A9C" w:rsidRPr="000148E5">
        <w:rPr>
          <w:rFonts w:ascii="Times New Roman" w:hAnsi="Times New Roman" w:cs="Times New Roman"/>
          <w:sz w:val="28"/>
          <w:szCs w:val="28"/>
        </w:rPr>
        <w:t xml:space="preserve"> фирмы (</w:t>
      </w:r>
      <w:r w:rsidR="00762A9C" w:rsidRPr="000148E5">
        <w:rPr>
          <w:rFonts w:ascii="Times New Roman" w:hAnsi="Times New Roman" w:cs="Times New Roman"/>
          <w:sz w:val="28"/>
          <w:szCs w:val="28"/>
          <w:lang w:val="en-US"/>
        </w:rPr>
        <w:t>FCFF</w:t>
      </w:r>
      <w:r w:rsidR="00762A9C" w:rsidRPr="000148E5">
        <w:rPr>
          <w:rFonts w:ascii="Times New Roman" w:hAnsi="Times New Roman" w:cs="Times New Roman"/>
          <w:sz w:val="28"/>
          <w:szCs w:val="28"/>
        </w:rPr>
        <w:t>)</w:t>
      </w:r>
      <w:r w:rsidRPr="007221C4">
        <w:rPr>
          <w:rFonts w:ascii="Times New Roman" w:hAnsi="Times New Roman" w:cs="Times New Roman"/>
          <w:sz w:val="28"/>
          <w:szCs w:val="28"/>
        </w:rPr>
        <w:t xml:space="preserve"> по средневзвешенной стоимости капитала.</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i/>
          <w:sz w:val="28"/>
          <w:szCs w:val="28"/>
        </w:rPr>
        <w:t>Второй этап</w:t>
      </w:r>
      <w:r w:rsidRPr="007221C4">
        <w:rPr>
          <w:rFonts w:ascii="Times New Roman" w:hAnsi="Times New Roman" w:cs="Times New Roman"/>
          <w:sz w:val="28"/>
          <w:szCs w:val="28"/>
        </w:rPr>
        <w:t xml:space="preserve"> характеризуется определением стоимости о</w:t>
      </w:r>
      <w:r>
        <w:rPr>
          <w:rFonts w:ascii="Times New Roman" w:hAnsi="Times New Roman" w:cs="Times New Roman"/>
          <w:sz w:val="28"/>
          <w:szCs w:val="28"/>
        </w:rPr>
        <w:t>бъединенной компании без синергети</w:t>
      </w:r>
      <w:r w:rsidRPr="007221C4">
        <w:rPr>
          <w:rFonts w:ascii="Times New Roman" w:hAnsi="Times New Roman" w:cs="Times New Roman"/>
          <w:sz w:val="28"/>
          <w:szCs w:val="28"/>
        </w:rPr>
        <w:t xml:space="preserve">ческого эффекта. Другими словами, стоимость новой компании здесь будет определяться как сумма стоимостей организаций, вычисленных на первом этапе. </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i/>
          <w:sz w:val="28"/>
          <w:szCs w:val="28"/>
        </w:rPr>
        <w:t>На третьем этапе</w:t>
      </w:r>
      <w:r w:rsidRPr="007221C4">
        <w:rPr>
          <w:rFonts w:ascii="Times New Roman" w:hAnsi="Times New Roman" w:cs="Times New Roman"/>
          <w:sz w:val="28"/>
          <w:szCs w:val="28"/>
        </w:rPr>
        <w:t xml:space="preserve"> необходимо найти стоимость объединенной компании с учетом эффекта синергии. Для этого, сначала  нужно определить с каким темпом будет расти новая компания, и какими будут ее новые денежные потоки, а затем на основе этих данных определить стоимость этой компании методом дисконтирования денежных потоков. Разница между стоимостью объединенной компании, найденной на данном этапе и стоимостью, вычисленной на втором этапе, и будет представлять собой операционную синергию. </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lastRenderedPageBreak/>
        <w:t xml:space="preserve">Здесь также важно отметить, что в случае применения для оценки стоимости объединенной компании метода дисконтированных денежных потоков, необходимо понимать, что по причине существования различных типов операционной синергии денежные потоки новой компании могут быть подвержены различным модификациям. </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t xml:space="preserve">Во-первых, в результате слияния могут быть снижены издержки объединенной компании, что приведет к увеличению ее денежных потоков, а также общей стоимости как в краткосрочном периоде, так и в долгосрочном. </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t xml:space="preserve">Во-вторых, новая компания может получать более высокую отдачу от инвестиций, осуществить большее количество инвестиций, а также находится в стадии роста более длительный промежуток времени. </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t>Существуют мнения, что использование метода дисконтированных ден</w:t>
      </w:r>
      <w:r>
        <w:rPr>
          <w:rFonts w:ascii="Times New Roman" w:hAnsi="Times New Roman" w:cs="Times New Roman"/>
          <w:sz w:val="28"/>
          <w:szCs w:val="28"/>
        </w:rPr>
        <w:t>ежных потоков при оценке синергети</w:t>
      </w:r>
      <w:r w:rsidRPr="007221C4">
        <w:rPr>
          <w:rFonts w:ascii="Times New Roman" w:hAnsi="Times New Roman" w:cs="Times New Roman"/>
          <w:sz w:val="28"/>
          <w:szCs w:val="28"/>
        </w:rPr>
        <w:t>ческих эффектов имеет много негативных аспектов в силу наличия у данного метода большого числа ограничений</w:t>
      </w:r>
      <w:r w:rsidR="00762A9C" w:rsidRPr="000148E5">
        <w:rPr>
          <w:rFonts w:ascii="Times New Roman" w:hAnsi="Times New Roman" w:cs="Times New Roman"/>
          <w:sz w:val="28"/>
          <w:szCs w:val="28"/>
        </w:rPr>
        <w:t>[21]</w:t>
      </w:r>
      <w:r w:rsidRPr="000148E5">
        <w:rPr>
          <w:rFonts w:ascii="Times New Roman" w:hAnsi="Times New Roman" w:cs="Times New Roman"/>
          <w:sz w:val="28"/>
          <w:szCs w:val="28"/>
        </w:rPr>
        <w:t>.</w:t>
      </w:r>
      <w:r w:rsidRPr="007221C4">
        <w:rPr>
          <w:rFonts w:ascii="Times New Roman" w:hAnsi="Times New Roman" w:cs="Times New Roman"/>
          <w:sz w:val="28"/>
          <w:szCs w:val="28"/>
        </w:rPr>
        <w:t xml:space="preserve"> Поэтому была разработана методика оценки, основывающаяся на реальных опционах. </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t xml:space="preserve">Целесообразность данной методики можно оценить, рассмотрев яркий пример. Одна американская компания купила маленькую фирму на развивающемся рынке с огромным потенциалом роста. В этом случае компания-покупатель получила реальную возможность расширить свою деятельность на формирующемся рынке, а не набор ожидаемых денежных потоков. </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t xml:space="preserve">Что касается оценки финансовой синергии, то здесь следует отметить, что специальных методик для этого не разработано. </w:t>
      </w:r>
    </w:p>
    <w:p w:rsidR="007221C4" w:rsidRPr="008E7E41"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t xml:space="preserve">Но нам важно знать, какое значение имеет общий эффект синергии. Рассмотрим в настоящей работе методику оценки эффекта синергии, предложенную Ищенко С. М. </w:t>
      </w:r>
      <w:r w:rsidR="008E7E41" w:rsidRPr="000148E5">
        <w:rPr>
          <w:rFonts w:ascii="Times New Roman" w:hAnsi="Times New Roman" w:cs="Times New Roman"/>
          <w:sz w:val="28"/>
          <w:szCs w:val="28"/>
        </w:rPr>
        <w:t>[7]</w:t>
      </w:r>
    </w:p>
    <w:p w:rsidR="007221C4" w:rsidRPr="007221C4" w:rsidRDefault="007221C4" w:rsidP="007221C4">
      <w:pPr>
        <w:spacing w:after="0" w:line="360" w:lineRule="auto"/>
        <w:ind w:firstLine="709"/>
        <w:jc w:val="both"/>
        <w:rPr>
          <w:rFonts w:ascii="Times New Roman" w:hAnsi="Times New Roman" w:cs="Times New Roman"/>
          <w:iCs/>
          <w:sz w:val="28"/>
          <w:szCs w:val="28"/>
        </w:rPr>
      </w:pPr>
      <w:r w:rsidRPr="007221C4">
        <w:rPr>
          <w:rFonts w:ascii="Times New Roman" w:hAnsi="Times New Roman" w:cs="Times New Roman"/>
          <w:iCs/>
          <w:sz w:val="28"/>
          <w:szCs w:val="28"/>
        </w:rPr>
        <w:t xml:space="preserve">Автор статьи, в которой предложена данная методика, считает целесообразным использовать в качестве модели оценки эффекта синергии от </w:t>
      </w:r>
      <w:r w:rsidRPr="007221C4">
        <w:rPr>
          <w:rFonts w:ascii="Times New Roman" w:hAnsi="Times New Roman" w:cs="Times New Roman"/>
          <w:sz w:val="28"/>
          <w:szCs w:val="28"/>
        </w:rPr>
        <w:t>слияния</w:t>
      </w:r>
      <w:r w:rsidRPr="007221C4">
        <w:rPr>
          <w:rFonts w:ascii="Times New Roman" w:hAnsi="Times New Roman" w:cs="Times New Roman"/>
          <w:iCs/>
          <w:sz w:val="28"/>
          <w:szCs w:val="28"/>
        </w:rPr>
        <w:t xml:space="preserve"> (поглощения) компаний модель дисконтирования денежных </w:t>
      </w:r>
      <w:r w:rsidRPr="007221C4">
        <w:rPr>
          <w:rFonts w:ascii="Times New Roman" w:hAnsi="Times New Roman" w:cs="Times New Roman"/>
          <w:iCs/>
          <w:sz w:val="28"/>
          <w:szCs w:val="28"/>
        </w:rPr>
        <w:lastRenderedPageBreak/>
        <w:t xml:space="preserve">потоков, с учетом введения предложенных в статье дополнительных переменных. Это, по его мнению, позволит более точно и объективно учесть и оценить весь спектр проявления форм эффекта синергии. </w:t>
      </w:r>
    </w:p>
    <w:p w:rsidR="007221C4" w:rsidRPr="007221C4" w:rsidRDefault="007221C4" w:rsidP="007221C4">
      <w:pPr>
        <w:spacing w:after="0" w:line="360" w:lineRule="auto"/>
        <w:ind w:firstLine="709"/>
        <w:jc w:val="both"/>
        <w:rPr>
          <w:rFonts w:ascii="Times New Roman" w:hAnsi="Times New Roman" w:cs="Times New Roman"/>
          <w:iCs/>
          <w:sz w:val="28"/>
          <w:szCs w:val="28"/>
        </w:rPr>
      </w:pPr>
      <w:r w:rsidRPr="007221C4">
        <w:rPr>
          <w:rFonts w:ascii="Times New Roman" w:hAnsi="Times New Roman" w:cs="Times New Roman"/>
          <w:iCs/>
          <w:sz w:val="28"/>
          <w:szCs w:val="28"/>
        </w:rPr>
        <w:t xml:space="preserve">Итак, предложенную методику можно представить рядом формул: </w:t>
      </w:r>
    </w:p>
    <w:p w:rsidR="007221C4" w:rsidRPr="00937D94" w:rsidRDefault="007221C4" w:rsidP="007221C4">
      <w:pPr>
        <w:spacing w:after="0" w:line="360" w:lineRule="auto"/>
        <w:ind w:firstLine="709"/>
        <w:jc w:val="both"/>
        <w:rPr>
          <w:rFonts w:ascii="Times New Roman" w:hAnsi="Times New Roman" w:cs="Times New Roman"/>
          <w:iCs/>
          <w:sz w:val="28"/>
          <w:szCs w:val="28"/>
        </w:rPr>
      </w:pPr>
      <w:r w:rsidRPr="00937D94">
        <w:rPr>
          <w:rFonts w:ascii="Times New Roman" w:hAnsi="Times New Roman" w:cs="Times New Roman"/>
          <w:bCs/>
          <w:sz w:val="28"/>
          <w:szCs w:val="28"/>
        </w:rPr>
        <w:t>NPVS =</w:t>
      </w:r>
      <w:r w:rsidRPr="00937D94">
        <w:rPr>
          <w:rFonts w:ascii="Times New Roman" w:hAnsi="Times New Roman" w:cs="Times New Roman"/>
          <w:bCs/>
          <w:sz w:val="28"/>
          <w:szCs w:val="28"/>
        </w:rPr>
        <w:object w:dxaOrig="1240" w:dyaOrig="700">
          <v:shape id="_x0000_i1025" type="#_x0000_t75" style="width:61.95pt;height:35.15pt" o:ole="">
            <v:imagedata r:id="rId11" o:title=""/>
          </v:shape>
          <o:OLEObject Type="Embed" ProgID="Equation.3" ShapeID="_x0000_i1025" DrawAspect="Content" ObjectID="_1432198069" r:id="rId12"/>
        </w:object>
      </w:r>
      <w:r w:rsidRPr="00937D94">
        <w:rPr>
          <w:rFonts w:ascii="Times New Roman" w:hAnsi="Times New Roman" w:cs="Times New Roman"/>
          <w:bCs/>
          <w:sz w:val="28"/>
          <w:szCs w:val="28"/>
        </w:rPr>
        <w:t xml:space="preserve"> - Р – Е;</w:t>
      </w:r>
      <w:r w:rsidR="00937D94">
        <w:rPr>
          <w:rFonts w:ascii="Times New Roman" w:hAnsi="Times New Roman" w:cs="Times New Roman"/>
          <w:bCs/>
          <w:sz w:val="28"/>
          <w:szCs w:val="28"/>
        </w:rPr>
        <w:tab/>
      </w:r>
      <w:r w:rsidR="00937D94">
        <w:rPr>
          <w:rFonts w:ascii="Times New Roman" w:hAnsi="Times New Roman" w:cs="Times New Roman"/>
          <w:bCs/>
          <w:sz w:val="28"/>
          <w:szCs w:val="28"/>
        </w:rPr>
        <w:tab/>
      </w:r>
      <w:r w:rsidR="00937D94">
        <w:rPr>
          <w:rFonts w:ascii="Times New Roman" w:hAnsi="Times New Roman" w:cs="Times New Roman"/>
          <w:bCs/>
          <w:sz w:val="28"/>
          <w:szCs w:val="28"/>
        </w:rPr>
        <w:tab/>
      </w:r>
      <w:r w:rsidR="00937D94">
        <w:rPr>
          <w:rFonts w:ascii="Times New Roman" w:hAnsi="Times New Roman" w:cs="Times New Roman"/>
          <w:bCs/>
          <w:sz w:val="28"/>
          <w:szCs w:val="28"/>
        </w:rPr>
        <w:tab/>
      </w:r>
      <w:r w:rsidR="00937D94">
        <w:rPr>
          <w:rFonts w:ascii="Times New Roman" w:hAnsi="Times New Roman" w:cs="Times New Roman"/>
          <w:bCs/>
          <w:sz w:val="28"/>
          <w:szCs w:val="28"/>
        </w:rPr>
        <w:tab/>
      </w:r>
      <w:r w:rsidR="00937D94">
        <w:rPr>
          <w:rFonts w:ascii="Times New Roman" w:hAnsi="Times New Roman" w:cs="Times New Roman"/>
          <w:bCs/>
          <w:sz w:val="28"/>
          <w:szCs w:val="28"/>
        </w:rPr>
        <w:tab/>
      </w:r>
      <w:r w:rsidR="00937D94" w:rsidRPr="00E17B9E">
        <w:rPr>
          <w:rFonts w:ascii="Times New Roman" w:hAnsi="Times New Roman" w:cs="Times New Roman"/>
          <w:bCs/>
          <w:sz w:val="28"/>
          <w:szCs w:val="28"/>
        </w:rPr>
        <w:t>(</w:t>
      </w:r>
      <w:r w:rsidR="000148E5" w:rsidRPr="00E17B9E">
        <w:rPr>
          <w:rFonts w:ascii="Times New Roman" w:hAnsi="Times New Roman" w:cs="Times New Roman"/>
          <w:bCs/>
          <w:sz w:val="28"/>
          <w:szCs w:val="28"/>
        </w:rPr>
        <w:t>1.4.1.1</w:t>
      </w:r>
      <w:r w:rsidR="00937D94" w:rsidRPr="00E17B9E">
        <w:rPr>
          <w:rFonts w:ascii="Times New Roman" w:hAnsi="Times New Roman" w:cs="Times New Roman"/>
          <w:bCs/>
          <w:sz w:val="28"/>
          <w:szCs w:val="28"/>
        </w:rPr>
        <w:t>)</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Δ FCFE = Δ S - Δ C - Δ T - Δ NWC - Δ Capex ± Δ L + Δ Debt - Δ I ,</w:t>
      </w:r>
    </w:p>
    <w:p w:rsidR="000148E5" w:rsidRDefault="000148E5" w:rsidP="007221C4">
      <w:pPr>
        <w:spacing w:after="0" w:line="360" w:lineRule="auto"/>
        <w:ind w:firstLine="709"/>
        <w:jc w:val="both"/>
        <w:rPr>
          <w:rFonts w:ascii="Times New Roman" w:hAnsi="Times New Roman" w:cs="Times New Roman"/>
          <w:sz w:val="28"/>
          <w:szCs w:val="28"/>
        </w:rPr>
      </w:pP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sz w:val="28"/>
          <w:szCs w:val="28"/>
        </w:rPr>
        <w:t xml:space="preserve">где </w:t>
      </w:r>
      <w:r w:rsidRPr="00937D94">
        <w:rPr>
          <w:rFonts w:ascii="Times New Roman" w:hAnsi="Times New Roman" w:cs="Times New Roman"/>
          <w:bCs/>
          <w:sz w:val="28"/>
          <w:szCs w:val="28"/>
        </w:rPr>
        <w:t>NPVS</w:t>
      </w:r>
      <w:r w:rsidRPr="00937D94">
        <w:rPr>
          <w:rFonts w:ascii="Times New Roman" w:hAnsi="Times New Roman" w:cs="Times New Roman"/>
          <w:sz w:val="28"/>
          <w:szCs w:val="28"/>
        </w:rPr>
        <w:t>– чистый приведенный эффект синергии;</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 xml:space="preserve">Δ </w:t>
      </w:r>
      <w:r w:rsidRPr="00937D94">
        <w:rPr>
          <w:rFonts w:ascii="Times New Roman" w:hAnsi="Times New Roman" w:cs="Times New Roman"/>
          <w:bCs/>
          <w:sz w:val="28"/>
          <w:szCs w:val="28"/>
          <w:lang w:val="en-US"/>
        </w:rPr>
        <w:t>FCFE</w:t>
      </w:r>
      <w:r w:rsidRPr="00937D94">
        <w:rPr>
          <w:rFonts w:ascii="Times New Roman" w:hAnsi="Times New Roman" w:cs="Times New Roman"/>
          <w:sz w:val="28"/>
          <w:szCs w:val="28"/>
        </w:rPr>
        <w:t xml:space="preserve"> - поток денежных средств для акционеров;</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Δ S</w:t>
      </w:r>
      <w:r w:rsidRPr="00937D94">
        <w:rPr>
          <w:rFonts w:ascii="Times New Roman" w:hAnsi="Times New Roman" w:cs="Times New Roman"/>
          <w:sz w:val="28"/>
          <w:szCs w:val="28"/>
        </w:rPr>
        <w:t xml:space="preserve"> – прирост выручки;</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Δ C</w:t>
      </w:r>
      <w:r w:rsidRPr="00937D94">
        <w:rPr>
          <w:rFonts w:ascii="Times New Roman" w:hAnsi="Times New Roman" w:cs="Times New Roman"/>
          <w:sz w:val="28"/>
          <w:szCs w:val="28"/>
        </w:rPr>
        <w:t xml:space="preserve"> – экономия на расходах;</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 xml:space="preserve">Δ Т </w:t>
      </w:r>
      <w:r w:rsidRPr="00937D94">
        <w:rPr>
          <w:rFonts w:ascii="Times New Roman" w:hAnsi="Times New Roman" w:cs="Times New Roman"/>
          <w:sz w:val="28"/>
          <w:szCs w:val="28"/>
        </w:rPr>
        <w:t xml:space="preserve"> – экономия на налоге на прибыль;</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Δ NWC</w:t>
      </w:r>
      <w:r w:rsidRPr="00937D94">
        <w:rPr>
          <w:rFonts w:ascii="Times New Roman" w:hAnsi="Times New Roman" w:cs="Times New Roman"/>
          <w:sz w:val="28"/>
          <w:szCs w:val="28"/>
        </w:rPr>
        <w:t xml:space="preserve"> – экономия на инвестициях в оборотный капитал;</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Δ Capex</w:t>
      </w:r>
      <w:r w:rsidRPr="00937D94">
        <w:rPr>
          <w:rFonts w:ascii="Times New Roman" w:hAnsi="Times New Roman" w:cs="Times New Roman"/>
          <w:sz w:val="28"/>
          <w:szCs w:val="28"/>
        </w:rPr>
        <w:t xml:space="preserve"> – экономия на капиталовложениях;</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 xml:space="preserve">± Δ L </w:t>
      </w:r>
      <w:r w:rsidRPr="00937D94">
        <w:rPr>
          <w:rFonts w:ascii="Times New Roman" w:hAnsi="Times New Roman" w:cs="Times New Roman"/>
          <w:sz w:val="28"/>
          <w:szCs w:val="28"/>
        </w:rPr>
        <w:t>- прирост доходов (+)/экономия на расходах (-) вследствие объединения</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sz w:val="28"/>
          <w:szCs w:val="28"/>
        </w:rPr>
        <w:t>управленческих способностей команды;</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Δ Debt</w:t>
      </w:r>
      <w:r w:rsidRPr="00937D94">
        <w:rPr>
          <w:rFonts w:ascii="Times New Roman" w:hAnsi="Times New Roman" w:cs="Times New Roman"/>
          <w:sz w:val="28"/>
          <w:szCs w:val="28"/>
        </w:rPr>
        <w:t>– изменение чистого долга (с учетом финансовой синергии);</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 xml:space="preserve">Δ I </w:t>
      </w:r>
      <w:r w:rsidRPr="00937D94">
        <w:rPr>
          <w:rFonts w:ascii="Times New Roman" w:hAnsi="Times New Roman" w:cs="Times New Roman"/>
          <w:sz w:val="28"/>
          <w:szCs w:val="28"/>
        </w:rPr>
        <w:t>- дополнительные инвестиции на реструктурирование;</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lang w:val="en-US"/>
        </w:rPr>
        <w:t>r</w:t>
      </w:r>
      <w:r w:rsidRPr="00937D94">
        <w:rPr>
          <w:rFonts w:ascii="Times New Roman" w:hAnsi="Times New Roman" w:cs="Times New Roman"/>
          <w:bCs/>
          <w:sz w:val="28"/>
          <w:szCs w:val="28"/>
        </w:rPr>
        <w:t>e</w:t>
      </w:r>
      <w:r w:rsidRPr="00937D94">
        <w:rPr>
          <w:rFonts w:ascii="Times New Roman" w:hAnsi="Times New Roman" w:cs="Times New Roman"/>
          <w:sz w:val="28"/>
          <w:szCs w:val="28"/>
        </w:rPr>
        <w:t xml:space="preserve"> – доходность акционерного капитала (барьерная ставка);</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Р</w:t>
      </w:r>
      <w:r w:rsidRPr="00937D94">
        <w:rPr>
          <w:rFonts w:ascii="Times New Roman" w:hAnsi="Times New Roman" w:cs="Times New Roman"/>
          <w:sz w:val="28"/>
          <w:szCs w:val="28"/>
        </w:rPr>
        <w:t>- премия, выплачиваемая при поглощении компанией-покупателем</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sz w:val="28"/>
          <w:szCs w:val="28"/>
        </w:rPr>
        <w:t>акционерам компании-цели;</w:t>
      </w:r>
    </w:p>
    <w:p w:rsidR="007221C4" w:rsidRPr="00937D94" w:rsidRDefault="007221C4" w:rsidP="007221C4">
      <w:pPr>
        <w:spacing w:after="0" w:line="360" w:lineRule="auto"/>
        <w:ind w:firstLine="709"/>
        <w:jc w:val="both"/>
        <w:rPr>
          <w:rFonts w:ascii="Times New Roman" w:hAnsi="Times New Roman" w:cs="Times New Roman"/>
          <w:sz w:val="28"/>
          <w:szCs w:val="28"/>
        </w:rPr>
      </w:pPr>
      <w:r w:rsidRPr="00937D94">
        <w:rPr>
          <w:rFonts w:ascii="Times New Roman" w:hAnsi="Times New Roman" w:cs="Times New Roman"/>
          <w:bCs/>
          <w:sz w:val="28"/>
          <w:szCs w:val="28"/>
        </w:rPr>
        <w:t>Е</w:t>
      </w:r>
      <w:r w:rsidRPr="00937D94">
        <w:rPr>
          <w:rFonts w:ascii="Times New Roman" w:hAnsi="Times New Roman" w:cs="Times New Roman"/>
          <w:sz w:val="28"/>
          <w:szCs w:val="28"/>
        </w:rPr>
        <w:t xml:space="preserve"> – затраты покупателя в ходе процесса поглощения.</w:t>
      </w:r>
    </w:p>
    <w:p w:rsidR="007221C4" w:rsidRP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t>Новыми переменными в данной модели являются премия, выплачиваемая при поглощении (Р), затраты покупателя при поглощении (Е), дополнительные инвестиции (</w:t>
      </w:r>
      <w:r w:rsidRPr="007221C4">
        <w:rPr>
          <w:rFonts w:ascii="Times New Roman" w:hAnsi="Times New Roman" w:cs="Times New Roman"/>
          <w:bCs/>
          <w:sz w:val="28"/>
          <w:szCs w:val="28"/>
        </w:rPr>
        <w:t>Δ I), прирос</w:t>
      </w:r>
      <w:r w:rsidR="00CC29ED">
        <w:rPr>
          <w:rFonts w:ascii="Times New Roman" w:hAnsi="Times New Roman" w:cs="Times New Roman"/>
          <w:bCs/>
          <w:sz w:val="28"/>
          <w:szCs w:val="28"/>
        </w:rPr>
        <w:t>т</w:t>
      </w:r>
      <w:r w:rsidRPr="007221C4">
        <w:rPr>
          <w:rFonts w:ascii="Times New Roman" w:hAnsi="Times New Roman" w:cs="Times New Roman"/>
          <w:bCs/>
          <w:sz w:val="28"/>
          <w:szCs w:val="28"/>
        </w:rPr>
        <w:t xml:space="preserve"> или экономия на расходах (Δ L), а также прирост выручки (Δ S) и экономия на расходах (Δ C). </w:t>
      </w:r>
    </w:p>
    <w:p w:rsidR="007221C4" w:rsidRDefault="007221C4" w:rsidP="007221C4">
      <w:pPr>
        <w:spacing w:after="0" w:line="360" w:lineRule="auto"/>
        <w:ind w:firstLine="709"/>
        <w:jc w:val="both"/>
        <w:rPr>
          <w:rFonts w:ascii="Times New Roman" w:hAnsi="Times New Roman" w:cs="Times New Roman"/>
          <w:sz w:val="28"/>
          <w:szCs w:val="28"/>
        </w:rPr>
      </w:pPr>
      <w:r w:rsidRPr="007221C4">
        <w:rPr>
          <w:rFonts w:ascii="Times New Roman" w:hAnsi="Times New Roman" w:cs="Times New Roman"/>
          <w:sz w:val="28"/>
          <w:szCs w:val="28"/>
        </w:rPr>
        <w:t xml:space="preserve">Предложенная методика сделок позволяет более точно и объективно учесть и оценить весь спектр проявления форм эффекта синергии (как </w:t>
      </w:r>
      <w:r w:rsidRPr="007221C4">
        <w:rPr>
          <w:rFonts w:ascii="Times New Roman" w:hAnsi="Times New Roman" w:cs="Times New Roman"/>
          <w:sz w:val="28"/>
          <w:szCs w:val="28"/>
        </w:rPr>
        <w:lastRenderedPageBreak/>
        <w:t xml:space="preserve">количественных, так и качественных) от слияний и </w:t>
      </w:r>
      <w:r w:rsidRPr="007221C4">
        <w:rPr>
          <w:rFonts w:ascii="Times New Roman" w:hAnsi="Times New Roman" w:cs="Times New Roman"/>
          <w:iCs/>
          <w:sz w:val="28"/>
          <w:szCs w:val="28"/>
        </w:rPr>
        <w:t>поглощений</w:t>
      </w:r>
      <w:r w:rsidRPr="007221C4">
        <w:rPr>
          <w:rFonts w:ascii="Times New Roman" w:hAnsi="Times New Roman" w:cs="Times New Roman"/>
          <w:sz w:val="28"/>
          <w:szCs w:val="28"/>
        </w:rPr>
        <w:t xml:space="preserve"> компаний и дает тем самым возможность отбирать и заключать только те сделки слияния и поглощения, которые будут перспективными с точки зрения развития предприятия. </w:t>
      </w:r>
    </w:p>
    <w:p w:rsidR="008E7E41" w:rsidRPr="009142F5" w:rsidRDefault="009142F5" w:rsidP="008E7E41">
      <w:pPr>
        <w:spacing w:after="0" w:line="360" w:lineRule="auto"/>
        <w:ind w:firstLine="709"/>
        <w:jc w:val="center"/>
        <w:rPr>
          <w:rFonts w:ascii="Times New Roman" w:hAnsi="Times New Roman" w:cs="Times New Roman"/>
          <w:b/>
          <w:sz w:val="28"/>
          <w:szCs w:val="28"/>
        </w:rPr>
      </w:pPr>
      <w:r w:rsidRPr="00E17B9E">
        <w:rPr>
          <w:rFonts w:ascii="Times New Roman" w:hAnsi="Times New Roman" w:cs="Times New Roman"/>
          <w:b/>
          <w:sz w:val="28"/>
          <w:szCs w:val="28"/>
        </w:rPr>
        <w:t xml:space="preserve">1.4.2 </w:t>
      </w:r>
      <w:r w:rsidR="008E7E41" w:rsidRPr="00E17B9E">
        <w:rPr>
          <w:rFonts w:ascii="Times New Roman" w:hAnsi="Times New Roman" w:cs="Times New Roman"/>
          <w:b/>
          <w:sz w:val="28"/>
          <w:szCs w:val="28"/>
        </w:rPr>
        <w:t>Ретроспективны</w:t>
      </w:r>
      <w:r w:rsidRPr="00E17B9E">
        <w:rPr>
          <w:rFonts w:ascii="Times New Roman" w:hAnsi="Times New Roman" w:cs="Times New Roman"/>
          <w:b/>
          <w:sz w:val="28"/>
          <w:szCs w:val="28"/>
        </w:rPr>
        <w:t>й подход</w:t>
      </w:r>
    </w:p>
    <w:p w:rsidR="007221C4" w:rsidRDefault="00D951E0"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ретроспективного подхода в основном выделяют: бухгалтерских подход, метод, основанный на изменении котировок акций компаний до и после интеграции, его также называют </w:t>
      </w:r>
      <w:r>
        <w:rPr>
          <w:rFonts w:ascii="Times New Roman" w:hAnsi="Times New Roman" w:cs="Times New Roman"/>
          <w:sz w:val="28"/>
          <w:szCs w:val="28"/>
          <w:lang w:val="en-US"/>
        </w:rPr>
        <w:t>event</w:t>
      </w:r>
      <w:r w:rsidR="00FA3A6A">
        <w:rPr>
          <w:rFonts w:ascii="Times New Roman" w:hAnsi="Times New Roman" w:cs="Times New Roman"/>
          <w:sz w:val="28"/>
          <w:szCs w:val="28"/>
        </w:rPr>
        <w:t xml:space="preserve"> </w:t>
      </w:r>
      <w:r>
        <w:rPr>
          <w:rFonts w:ascii="Times New Roman" w:hAnsi="Times New Roman" w:cs="Times New Roman"/>
          <w:sz w:val="28"/>
          <w:szCs w:val="28"/>
          <w:lang w:val="en-US"/>
        </w:rPr>
        <w:t>study</w:t>
      </w:r>
      <w:r w:rsidR="00FA3A6A">
        <w:rPr>
          <w:rFonts w:ascii="Times New Roman" w:hAnsi="Times New Roman" w:cs="Times New Roman"/>
          <w:sz w:val="28"/>
          <w:szCs w:val="28"/>
        </w:rPr>
        <w:t xml:space="preserve"> </w:t>
      </w:r>
      <w:r>
        <w:rPr>
          <w:rFonts w:ascii="Times New Roman" w:hAnsi="Times New Roman" w:cs="Times New Roman"/>
          <w:sz w:val="28"/>
          <w:szCs w:val="28"/>
          <w:lang w:val="en-US"/>
        </w:rPr>
        <w:t>methodology</w:t>
      </w:r>
      <w:r w:rsidR="00FA3A6A">
        <w:rPr>
          <w:rFonts w:ascii="Times New Roman" w:hAnsi="Times New Roman" w:cs="Times New Roman"/>
          <w:sz w:val="28"/>
          <w:szCs w:val="28"/>
        </w:rPr>
        <w:t xml:space="preserve"> </w:t>
      </w:r>
      <w:r>
        <w:rPr>
          <w:rFonts w:ascii="Times New Roman" w:hAnsi="Times New Roman" w:cs="Times New Roman"/>
          <w:sz w:val="28"/>
          <w:szCs w:val="28"/>
        </w:rPr>
        <w:t>и комбинированный подход.</w:t>
      </w:r>
    </w:p>
    <w:p w:rsidR="00E10F4D" w:rsidRDefault="00E10F4D"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Бухгалтерский подход предполагает сопоставление финансовых и других показателей за периоды до осуществления интеграции и после нее, на основе бухгалтерской отчетности. Данный метод довольно точен, благодаря анализу на основе фактических данных, а также достаточно прост в реализации. Однако есть и недостатки</w:t>
      </w:r>
      <w:r w:rsidR="00D10130">
        <w:rPr>
          <w:rFonts w:ascii="Times New Roman" w:hAnsi="Times New Roman" w:cs="Times New Roman"/>
          <w:sz w:val="28"/>
          <w:szCs w:val="28"/>
        </w:rPr>
        <w:t>. Бухгалтерская отчетность за прошлые периоды не учитывает текущие рыночные цены, а также изменение показателей, рассчитанных на основе бухгалтерской отчетности, может быть связано не с самим процессом интеграции, а с рядом других посторонних факторов, что приведет к заключению ложных выводов.</w:t>
      </w:r>
    </w:p>
    <w:p w:rsidR="00D951E0" w:rsidRPr="00D951E0" w:rsidRDefault="00D951E0"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 оценки синергии, основанный</w:t>
      </w:r>
      <w:r w:rsidR="006536F7">
        <w:rPr>
          <w:rFonts w:ascii="Times New Roman" w:hAnsi="Times New Roman" w:cs="Times New Roman"/>
          <w:sz w:val="28"/>
          <w:szCs w:val="28"/>
        </w:rPr>
        <w:t xml:space="preserve"> на анализе изменений рыночных доходностей акций компаний, в основном предназначен для оценки благосостояния акционеров. </w:t>
      </w:r>
      <w:r w:rsidR="009D5402" w:rsidRPr="009D5402">
        <w:rPr>
          <w:rFonts w:ascii="Times New Roman" w:hAnsi="Times New Roman" w:cs="Times New Roman"/>
          <w:sz w:val="28"/>
          <w:szCs w:val="28"/>
        </w:rPr>
        <w:t>Зачастую</w:t>
      </w:r>
      <w:r w:rsidR="006536F7">
        <w:rPr>
          <w:rFonts w:ascii="Times New Roman" w:hAnsi="Times New Roman" w:cs="Times New Roman"/>
          <w:sz w:val="28"/>
          <w:szCs w:val="28"/>
        </w:rPr>
        <w:t xml:space="preserve"> сделки по слиянию/поглощению оказывают отрицательный эффект на поглощающую компанию и положительный на компанию-цель, поэтому стоит использовать данный подход со стороны акционеров объединенной компании. Данный подход имеет ряд существенный недостатков, так как довольно сложно выделить эффект синергии, произошедший в результате самой сделки, от обычного улучшения деятельности компании, связанного с другими факторами. Также необходимо выбрать для анализа</w:t>
      </w:r>
      <w:r w:rsidR="00A61EE3">
        <w:rPr>
          <w:rFonts w:ascii="Times New Roman" w:hAnsi="Times New Roman" w:cs="Times New Roman"/>
          <w:sz w:val="28"/>
          <w:szCs w:val="28"/>
        </w:rPr>
        <w:t xml:space="preserve"> правильный интервал времени. Например,</w:t>
      </w:r>
      <w:bookmarkStart w:id="2" w:name="_GoBack"/>
      <w:bookmarkEnd w:id="2"/>
      <w:r w:rsidR="00FA3A6A">
        <w:rPr>
          <w:rFonts w:ascii="Times New Roman" w:hAnsi="Times New Roman" w:cs="Times New Roman"/>
          <w:sz w:val="28"/>
          <w:szCs w:val="28"/>
        </w:rPr>
        <w:t xml:space="preserve"> </w:t>
      </w:r>
      <w:r w:rsidR="00A61EE3">
        <w:rPr>
          <w:rFonts w:ascii="Times New Roman" w:hAnsi="Times New Roman" w:cs="Times New Roman"/>
          <w:sz w:val="28"/>
          <w:szCs w:val="28"/>
        </w:rPr>
        <w:t>в краткосрочном периоде</w:t>
      </w:r>
      <w:r w:rsidR="007D361E">
        <w:rPr>
          <w:rFonts w:ascii="Times New Roman" w:hAnsi="Times New Roman" w:cs="Times New Roman"/>
          <w:sz w:val="28"/>
          <w:szCs w:val="28"/>
        </w:rPr>
        <w:t xml:space="preserve">, за несколько дней до сделки рынок уже знает о готовящемся слиянии/поглощении и доходность акций компаний уже </w:t>
      </w:r>
      <w:r w:rsidR="007D361E">
        <w:rPr>
          <w:rFonts w:ascii="Times New Roman" w:hAnsi="Times New Roman" w:cs="Times New Roman"/>
          <w:sz w:val="28"/>
          <w:szCs w:val="28"/>
        </w:rPr>
        <w:lastRenderedPageBreak/>
        <w:t xml:space="preserve">отражает рыночные ожидания, таким образом, необходимо рассматривать котировки акций за такой промежуток времени, который предполагает очистку от информации о сделке, показывающий реальные доходности акций </w:t>
      </w:r>
      <w:r w:rsidR="00A61EE3">
        <w:rPr>
          <w:rFonts w:ascii="Times New Roman" w:hAnsi="Times New Roman" w:cs="Times New Roman"/>
          <w:sz w:val="28"/>
          <w:szCs w:val="28"/>
        </w:rPr>
        <w:t>компаний. А в долгосрочном периоде на котировки акций могут влиять уже другие факторы, не относящиеся к процессу интеграции. Таким образом, реализация данного подхода на практике весьма затруднительна, а оценка синергии</w:t>
      </w:r>
      <w:r w:rsidR="009F6634">
        <w:rPr>
          <w:rFonts w:ascii="Times New Roman" w:hAnsi="Times New Roman" w:cs="Times New Roman"/>
          <w:sz w:val="28"/>
          <w:szCs w:val="28"/>
        </w:rPr>
        <w:t>, на его основе,</w:t>
      </w:r>
      <w:r w:rsidR="00A61EE3">
        <w:rPr>
          <w:rFonts w:ascii="Times New Roman" w:hAnsi="Times New Roman" w:cs="Times New Roman"/>
          <w:sz w:val="28"/>
          <w:szCs w:val="28"/>
        </w:rPr>
        <w:t xml:space="preserve"> довольно </w:t>
      </w:r>
      <w:r w:rsidR="00241FD4">
        <w:rPr>
          <w:rFonts w:ascii="Times New Roman" w:hAnsi="Times New Roman" w:cs="Times New Roman"/>
          <w:sz w:val="28"/>
          <w:szCs w:val="28"/>
        </w:rPr>
        <w:t>неточна</w:t>
      </w:r>
      <w:r w:rsidR="00A61EE3">
        <w:rPr>
          <w:rFonts w:ascii="Times New Roman" w:hAnsi="Times New Roman" w:cs="Times New Roman"/>
          <w:sz w:val="28"/>
          <w:szCs w:val="28"/>
        </w:rPr>
        <w:t>.</w:t>
      </w:r>
    </w:p>
    <w:p w:rsidR="00C712F5" w:rsidRDefault="00C62664" w:rsidP="00064C7B">
      <w:pPr>
        <w:spacing w:after="0" w:line="360" w:lineRule="auto"/>
        <w:ind w:firstLine="709"/>
        <w:jc w:val="both"/>
        <w:rPr>
          <w:rFonts w:ascii="Times New Roman" w:hAnsi="Times New Roman" w:cs="Times New Roman"/>
          <w:sz w:val="28"/>
          <w:szCs w:val="28"/>
        </w:rPr>
      </w:pPr>
      <w:r w:rsidRPr="000148E5">
        <w:rPr>
          <w:rFonts w:ascii="Times New Roman" w:hAnsi="Times New Roman" w:cs="Times New Roman"/>
          <w:sz w:val="28"/>
          <w:szCs w:val="28"/>
        </w:rPr>
        <w:t xml:space="preserve">Комбинированный подход предполагает сочетание </w:t>
      </w:r>
      <w:r w:rsidR="008E7E41" w:rsidRPr="000148E5">
        <w:rPr>
          <w:rFonts w:ascii="Times New Roman" w:hAnsi="Times New Roman" w:cs="Times New Roman"/>
          <w:sz w:val="28"/>
          <w:szCs w:val="28"/>
        </w:rPr>
        <w:t>бухгалтерского подхода и метода</w:t>
      </w:r>
      <w:r w:rsidRPr="000148E5">
        <w:rPr>
          <w:rFonts w:ascii="Times New Roman" w:hAnsi="Times New Roman" w:cs="Times New Roman"/>
          <w:sz w:val="28"/>
          <w:szCs w:val="28"/>
        </w:rPr>
        <w:t>,</w:t>
      </w:r>
      <w:r w:rsidR="008E7E41" w:rsidRPr="000148E5">
        <w:rPr>
          <w:rFonts w:ascii="Times New Roman" w:hAnsi="Times New Roman" w:cs="Times New Roman"/>
          <w:sz w:val="28"/>
          <w:szCs w:val="28"/>
        </w:rPr>
        <w:t xml:space="preserve"> основанного на анализе изменений рыночных доходностей акций рассматриваемый компаний</w:t>
      </w:r>
      <w:r w:rsidR="008E7E41">
        <w:rPr>
          <w:rFonts w:ascii="Times New Roman" w:hAnsi="Times New Roman" w:cs="Times New Roman"/>
          <w:sz w:val="28"/>
          <w:szCs w:val="28"/>
        </w:rPr>
        <w:t>,</w:t>
      </w:r>
      <w:r>
        <w:rPr>
          <w:rFonts w:ascii="Times New Roman" w:hAnsi="Times New Roman" w:cs="Times New Roman"/>
          <w:sz w:val="28"/>
          <w:szCs w:val="28"/>
        </w:rPr>
        <w:t xml:space="preserve"> а также определение взаимосвязи между оценкой сделок по данным бухгалтерской отчетности с оценкой сделок на основе реакции фондового рынка. Данный метод позволяет </w:t>
      </w:r>
      <w:r w:rsidR="00F10D26">
        <w:rPr>
          <w:rFonts w:ascii="Times New Roman" w:hAnsi="Times New Roman" w:cs="Times New Roman"/>
          <w:sz w:val="28"/>
          <w:szCs w:val="28"/>
        </w:rPr>
        <w:t>сделать вывод о том,  может ли рынок отделять успешные сделки по слиянию/поглощению от неуспешных. Однако реализация подхода, как и многих других, ограничена спецификой российского рынка.</w:t>
      </w:r>
    </w:p>
    <w:p w:rsidR="005A62D7" w:rsidRDefault="005A62D7">
      <w:pPr>
        <w:rPr>
          <w:rFonts w:ascii="Times New Roman" w:hAnsi="Times New Roman" w:cs="Times New Roman"/>
          <w:sz w:val="28"/>
          <w:szCs w:val="28"/>
        </w:rPr>
      </w:pPr>
      <w:r>
        <w:rPr>
          <w:rFonts w:ascii="Times New Roman" w:hAnsi="Times New Roman" w:cs="Times New Roman"/>
          <w:sz w:val="28"/>
          <w:szCs w:val="28"/>
        </w:rPr>
        <w:br w:type="page"/>
      </w:r>
    </w:p>
    <w:p w:rsidR="002C4252" w:rsidRPr="005A62D7" w:rsidRDefault="005A62D7" w:rsidP="002C4252">
      <w:pPr>
        <w:spacing w:after="0" w:line="360" w:lineRule="auto"/>
        <w:ind w:firstLine="709"/>
        <w:jc w:val="center"/>
        <w:rPr>
          <w:rFonts w:ascii="Times New Roman" w:hAnsi="Times New Roman" w:cs="Times New Roman"/>
          <w:b/>
          <w:sz w:val="32"/>
          <w:szCs w:val="32"/>
        </w:rPr>
      </w:pPr>
      <w:r w:rsidRPr="000148E5">
        <w:rPr>
          <w:rFonts w:ascii="Times New Roman" w:hAnsi="Times New Roman" w:cs="Times New Roman"/>
          <w:b/>
          <w:sz w:val="32"/>
          <w:szCs w:val="32"/>
        </w:rPr>
        <w:lastRenderedPageBreak/>
        <w:t>Глава 2. Анализ сделки</w:t>
      </w:r>
      <w:r w:rsidR="00F921F8" w:rsidRPr="000148E5">
        <w:rPr>
          <w:rFonts w:ascii="Times New Roman" w:hAnsi="Times New Roman" w:cs="Times New Roman"/>
          <w:b/>
          <w:sz w:val="32"/>
          <w:szCs w:val="32"/>
        </w:rPr>
        <w:t xml:space="preserve"> присоединения ОАО «</w:t>
      </w:r>
      <w:r w:rsidR="009142F5" w:rsidRPr="000148E5">
        <w:rPr>
          <w:rFonts w:ascii="Times New Roman" w:hAnsi="Times New Roman" w:cs="Times New Roman"/>
          <w:b/>
          <w:sz w:val="32"/>
          <w:szCs w:val="32"/>
        </w:rPr>
        <w:t>Сильвинит» к</w:t>
      </w:r>
      <w:r w:rsidR="00F921F8" w:rsidRPr="000148E5">
        <w:rPr>
          <w:rFonts w:ascii="Times New Roman" w:hAnsi="Times New Roman" w:cs="Times New Roman"/>
          <w:b/>
          <w:sz w:val="32"/>
          <w:szCs w:val="32"/>
        </w:rPr>
        <w:t xml:space="preserve"> ОАО «</w:t>
      </w:r>
      <w:r w:rsidR="009142F5" w:rsidRPr="000148E5">
        <w:rPr>
          <w:rFonts w:ascii="Times New Roman" w:hAnsi="Times New Roman" w:cs="Times New Roman"/>
          <w:b/>
          <w:sz w:val="32"/>
          <w:szCs w:val="32"/>
        </w:rPr>
        <w:t>Уралкалий</w:t>
      </w:r>
      <w:r w:rsidR="00F921F8" w:rsidRPr="000148E5">
        <w:rPr>
          <w:rFonts w:ascii="Times New Roman" w:hAnsi="Times New Roman" w:cs="Times New Roman"/>
          <w:b/>
          <w:sz w:val="32"/>
          <w:szCs w:val="32"/>
        </w:rPr>
        <w:t>»</w:t>
      </w:r>
    </w:p>
    <w:p w:rsidR="002C4252" w:rsidRPr="00E328B5" w:rsidRDefault="002C4252" w:rsidP="002C4252">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Для практического анализа мною была выбрана одна из самых крупных сделок, осуществленный за последние несколько лет. </w:t>
      </w:r>
      <w:r w:rsidRPr="002C4252">
        <w:rPr>
          <w:rFonts w:ascii="Times New Roman" w:eastAsia="Times New Roman" w:hAnsi="Times New Roman" w:cs="Times New Roman"/>
          <w:sz w:val="28"/>
          <w:szCs w:val="28"/>
        </w:rPr>
        <w:t xml:space="preserve">В 2011 году была заключена сделка </w:t>
      </w:r>
      <w:r w:rsidR="00F921F8" w:rsidRPr="000148E5">
        <w:rPr>
          <w:rFonts w:ascii="Times New Roman" w:eastAsia="Times New Roman" w:hAnsi="Times New Roman" w:cs="Times New Roman"/>
          <w:sz w:val="28"/>
          <w:szCs w:val="28"/>
        </w:rPr>
        <w:t>присоединения</w:t>
      </w:r>
      <w:r w:rsidRPr="002C4252">
        <w:rPr>
          <w:rFonts w:ascii="Times New Roman" w:eastAsia="Times New Roman" w:hAnsi="Times New Roman" w:cs="Times New Roman"/>
          <w:sz w:val="28"/>
          <w:szCs w:val="28"/>
        </w:rPr>
        <w:t xml:space="preserve"> между такими компаниями как ОАО «Уралкалий» и ОАО «Сильвинит». </w:t>
      </w:r>
      <w:r>
        <w:rPr>
          <w:rFonts w:ascii="Times New Roman" w:hAnsi="Times New Roman" w:cs="Times New Roman"/>
          <w:sz w:val="28"/>
          <w:szCs w:val="28"/>
        </w:rPr>
        <w:t>О</w:t>
      </w:r>
      <w:r w:rsidRPr="002C4252">
        <w:rPr>
          <w:rFonts w:ascii="Times New Roman" w:eastAsia="Times New Roman" w:hAnsi="Times New Roman" w:cs="Times New Roman"/>
          <w:sz w:val="28"/>
          <w:szCs w:val="28"/>
        </w:rPr>
        <w:t xml:space="preserve">бъединение осуществлено путем приобретения 1 565 151 обыкновенных акций </w:t>
      </w:r>
      <w:r w:rsidR="00F921F8" w:rsidRPr="00F921F8">
        <w:rPr>
          <w:rFonts w:ascii="Times New Roman" w:eastAsia="Times New Roman" w:hAnsi="Times New Roman" w:cs="Times New Roman"/>
          <w:sz w:val="28"/>
          <w:szCs w:val="28"/>
        </w:rPr>
        <w:t>ОАО</w:t>
      </w:r>
      <w:r w:rsidR="00FA3A6A">
        <w:rPr>
          <w:rFonts w:ascii="Times New Roman" w:eastAsia="Times New Roman" w:hAnsi="Times New Roman" w:cs="Times New Roman"/>
          <w:sz w:val="28"/>
          <w:szCs w:val="28"/>
        </w:rPr>
        <w:t xml:space="preserve"> </w:t>
      </w:r>
      <w:r w:rsidRPr="002C4252">
        <w:rPr>
          <w:rFonts w:ascii="Times New Roman" w:eastAsia="Times New Roman" w:hAnsi="Times New Roman" w:cs="Times New Roman"/>
          <w:sz w:val="28"/>
          <w:szCs w:val="28"/>
        </w:rPr>
        <w:t>«</w:t>
      </w:r>
      <w:r w:rsidR="00F921F8">
        <w:rPr>
          <w:rFonts w:ascii="Times New Roman" w:eastAsia="Times New Roman" w:hAnsi="Times New Roman" w:cs="Times New Roman"/>
          <w:sz w:val="28"/>
          <w:szCs w:val="28"/>
        </w:rPr>
        <w:t>Сильвинит</w:t>
      </w:r>
      <w:r w:rsidRPr="002C4252">
        <w:rPr>
          <w:rFonts w:ascii="Times New Roman" w:eastAsia="Times New Roman" w:hAnsi="Times New Roman" w:cs="Times New Roman"/>
          <w:sz w:val="28"/>
          <w:szCs w:val="28"/>
        </w:rPr>
        <w:t>», что составляет около 20% размещенных обыкновенных акций компании, по цене 894,5 долл. за бумагу на общую сумму 1,4 млрд</w:t>
      </w:r>
      <w:r w:rsidR="00F921F8">
        <w:rPr>
          <w:rFonts w:ascii="Times New Roman" w:eastAsia="Times New Roman" w:hAnsi="Times New Roman" w:cs="Times New Roman"/>
          <w:sz w:val="28"/>
          <w:szCs w:val="28"/>
        </w:rPr>
        <w:t>.</w:t>
      </w:r>
      <w:r w:rsidRPr="002C4252">
        <w:rPr>
          <w:rFonts w:ascii="Times New Roman" w:eastAsia="Times New Roman" w:hAnsi="Times New Roman" w:cs="Times New Roman"/>
          <w:sz w:val="28"/>
          <w:szCs w:val="28"/>
        </w:rPr>
        <w:t xml:space="preserve"> долл. Кроме того, </w:t>
      </w:r>
      <w:r w:rsidR="00145197">
        <w:rPr>
          <w:rFonts w:ascii="Times New Roman" w:eastAsia="Times New Roman" w:hAnsi="Times New Roman" w:cs="Times New Roman"/>
          <w:sz w:val="28"/>
          <w:szCs w:val="28"/>
        </w:rPr>
        <w:t>были</w:t>
      </w:r>
      <w:r w:rsidRPr="002C4252">
        <w:rPr>
          <w:rFonts w:ascii="Times New Roman" w:eastAsia="Times New Roman" w:hAnsi="Times New Roman" w:cs="Times New Roman"/>
          <w:sz w:val="28"/>
          <w:szCs w:val="28"/>
        </w:rPr>
        <w:t xml:space="preserve"> вып</w:t>
      </w:r>
      <w:r w:rsidR="00145197">
        <w:rPr>
          <w:rFonts w:ascii="Times New Roman" w:eastAsia="Times New Roman" w:hAnsi="Times New Roman" w:cs="Times New Roman"/>
          <w:sz w:val="28"/>
          <w:szCs w:val="28"/>
        </w:rPr>
        <w:t>ущены</w:t>
      </w:r>
      <w:r w:rsidRPr="002C4252">
        <w:rPr>
          <w:rFonts w:ascii="Times New Roman" w:eastAsia="Times New Roman" w:hAnsi="Times New Roman" w:cs="Times New Roman"/>
          <w:sz w:val="28"/>
          <w:szCs w:val="28"/>
        </w:rPr>
        <w:t xml:space="preserve"> новы</w:t>
      </w:r>
      <w:r w:rsidR="00145197">
        <w:rPr>
          <w:rFonts w:ascii="Times New Roman" w:eastAsia="Times New Roman" w:hAnsi="Times New Roman" w:cs="Times New Roman"/>
          <w:sz w:val="28"/>
          <w:szCs w:val="28"/>
        </w:rPr>
        <w:t>е</w:t>
      </w:r>
      <w:r w:rsidRPr="002C4252">
        <w:rPr>
          <w:rFonts w:ascii="Times New Roman" w:eastAsia="Times New Roman" w:hAnsi="Times New Roman" w:cs="Times New Roman"/>
          <w:sz w:val="28"/>
          <w:szCs w:val="28"/>
        </w:rPr>
        <w:t xml:space="preserve"> обыкновенны</w:t>
      </w:r>
      <w:r w:rsidR="00145197">
        <w:rPr>
          <w:rFonts w:ascii="Times New Roman" w:eastAsia="Times New Roman" w:hAnsi="Times New Roman" w:cs="Times New Roman"/>
          <w:sz w:val="28"/>
          <w:szCs w:val="28"/>
        </w:rPr>
        <w:t>е</w:t>
      </w:r>
      <w:r w:rsidRPr="002C4252">
        <w:rPr>
          <w:rFonts w:ascii="Times New Roman" w:eastAsia="Times New Roman" w:hAnsi="Times New Roman" w:cs="Times New Roman"/>
          <w:sz w:val="28"/>
          <w:szCs w:val="28"/>
        </w:rPr>
        <w:t xml:space="preserve"> акци</w:t>
      </w:r>
      <w:r w:rsidR="00145197">
        <w:rPr>
          <w:rFonts w:ascii="Times New Roman" w:eastAsia="Times New Roman" w:hAnsi="Times New Roman" w:cs="Times New Roman"/>
          <w:sz w:val="28"/>
          <w:szCs w:val="28"/>
        </w:rPr>
        <w:t>и</w:t>
      </w:r>
      <w:r w:rsidR="00FA3A6A">
        <w:rPr>
          <w:rFonts w:ascii="Times New Roman" w:eastAsia="Times New Roman" w:hAnsi="Times New Roman" w:cs="Times New Roman"/>
          <w:sz w:val="28"/>
          <w:szCs w:val="28"/>
        </w:rPr>
        <w:t xml:space="preserve"> </w:t>
      </w:r>
      <w:r w:rsidR="00F921F8">
        <w:rPr>
          <w:rFonts w:ascii="Times New Roman" w:eastAsia="Times New Roman" w:hAnsi="Times New Roman" w:cs="Times New Roman"/>
          <w:sz w:val="28"/>
          <w:szCs w:val="28"/>
        </w:rPr>
        <w:t>ОАО «Уралкалий</w:t>
      </w:r>
      <w:r w:rsidRPr="002C4252">
        <w:rPr>
          <w:rFonts w:ascii="Times New Roman" w:eastAsia="Times New Roman" w:hAnsi="Times New Roman" w:cs="Times New Roman"/>
          <w:sz w:val="28"/>
          <w:szCs w:val="28"/>
        </w:rPr>
        <w:t xml:space="preserve">» для конвертации в них обыкновенных и привилегированных акций </w:t>
      </w:r>
      <w:r w:rsidR="00F921F8">
        <w:rPr>
          <w:rFonts w:ascii="Times New Roman" w:eastAsia="Times New Roman" w:hAnsi="Times New Roman" w:cs="Times New Roman"/>
          <w:sz w:val="28"/>
          <w:szCs w:val="28"/>
        </w:rPr>
        <w:t>ОАО «Сильвинит</w:t>
      </w:r>
      <w:r w:rsidRPr="002C4252">
        <w:rPr>
          <w:rFonts w:ascii="Times New Roman" w:eastAsia="Times New Roman" w:hAnsi="Times New Roman" w:cs="Times New Roman"/>
          <w:sz w:val="28"/>
          <w:szCs w:val="28"/>
        </w:rPr>
        <w:t xml:space="preserve">». </w:t>
      </w:r>
      <w:r w:rsidR="001D356C">
        <w:rPr>
          <w:rFonts w:ascii="Times New Roman" w:eastAsia="Times New Roman" w:hAnsi="Times New Roman" w:cs="Times New Roman"/>
          <w:sz w:val="28"/>
          <w:szCs w:val="28"/>
        </w:rPr>
        <w:t xml:space="preserve">Конвертация осуществлялась по следующим коэффициентам: 1 обыкновенная акция </w:t>
      </w:r>
      <w:r w:rsidR="00F921F8">
        <w:rPr>
          <w:rFonts w:ascii="Times New Roman" w:eastAsia="Times New Roman" w:hAnsi="Times New Roman" w:cs="Times New Roman"/>
          <w:sz w:val="28"/>
          <w:szCs w:val="28"/>
        </w:rPr>
        <w:t>ОАО «Сильвинит»</w:t>
      </w:r>
      <w:r w:rsidR="001D356C">
        <w:rPr>
          <w:rFonts w:ascii="Times New Roman" w:eastAsia="Times New Roman" w:hAnsi="Times New Roman" w:cs="Times New Roman"/>
          <w:sz w:val="28"/>
          <w:szCs w:val="28"/>
        </w:rPr>
        <w:t xml:space="preserve"> – 133,4 обыкновенной акции </w:t>
      </w:r>
      <w:r w:rsidR="00F921F8">
        <w:rPr>
          <w:rFonts w:ascii="Times New Roman" w:eastAsia="Times New Roman" w:hAnsi="Times New Roman" w:cs="Times New Roman"/>
          <w:sz w:val="28"/>
          <w:szCs w:val="28"/>
        </w:rPr>
        <w:t>ОАО «Уралкалий»., 1 привилегированная</w:t>
      </w:r>
      <w:r w:rsidR="001D356C">
        <w:rPr>
          <w:rFonts w:ascii="Times New Roman" w:eastAsia="Times New Roman" w:hAnsi="Times New Roman" w:cs="Times New Roman"/>
          <w:sz w:val="28"/>
          <w:szCs w:val="28"/>
        </w:rPr>
        <w:t xml:space="preserve"> акция </w:t>
      </w:r>
      <w:r w:rsidR="00F921F8">
        <w:rPr>
          <w:rFonts w:ascii="Times New Roman" w:eastAsia="Times New Roman" w:hAnsi="Times New Roman" w:cs="Times New Roman"/>
          <w:sz w:val="28"/>
          <w:szCs w:val="28"/>
        </w:rPr>
        <w:t>ОАО «Сильвинит»</w:t>
      </w:r>
      <w:r w:rsidR="001D356C">
        <w:rPr>
          <w:rFonts w:ascii="Times New Roman" w:eastAsia="Times New Roman" w:hAnsi="Times New Roman" w:cs="Times New Roman"/>
          <w:sz w:val="28"/>
          <w:szCs w:val="28"/>
        </w:rPr>
        <w:t xml:space="preserve"> – 51,8 обыкновенной акции </w:t>
      </w:r>
      <w:r w:rsidR="00F921F8">
        <w:rPr>
          <w:rFonts w:ascii="Times New Roman" w:eastAsia="Times New Roman" w:hAnsi="Times New Roman" w:cs="Times New Roman"/>
          <w:sz w:val="28"/>
          <w:szCs w:val="28"/>
        </w:rPr>
        <w:t>ОАО «Уралкалий»</w:t>
      </w:r>
      <w:r w:rsidR="001D356C">
        <w:rPr>
          <w:rFonts w:ascii="Times New Roman" w:eastAsia="Times New Roman" w:hAnsi="Times New Roman" w:cs="Times New Roman"/>
          <w:sz w:val="28"/>
          <w:szCs w:val="28"/>
        </w:rPr>
        <w:t xml:space="preserve">. Голосовавшим против сделки компания предложила выкуп акций. </w:t>
      </w:r>
      <w:r w:rsidRPr="002C4252">
        <w:rPr>
          <w:rFonts w:ascii="Times New Roman" w:eastAsia="Times New Roman" w:hAnsi="Times New Roman" w:cs="Times New Roman"/>
          <w:sz w:val="28"/>
          <w:szCs w:val="28"/>
        </w:rPr>
        <w:t xml:space="preserve">В результате сделки ОАО «Сильвинит» прекратило свое существование. </w:t>
      </w:r>
      <w:r w:rsidR="00E328B5">
        <w:rPr>
          <w:rFonts w:ascii="Times New Roman" w:eastAsia="Times New Roman" w:hAnsi="Times New Roman" w:cs="Times New Roman"/>
          <w:sz w:val="28"/>
          <w:szCs w:val="28"/>
        </w:rPr>
        <w:t xml:space="preserve">По официальным данным общая сумма затраченная </w:t>
      </w:r>
      <w:r w:rsidR="00A00796">
        <w:rPr>
          <w:rFonts w:ascii="Times New Roman" w:eastAsia="Times New Roman" w:hAnsi="Times New Roman" w:cs="Times New Roman"/>
          <w:sz w:val="28"/>
          <w:szCs w:val="28"/>
        </w:rPr>
        <w:t>ОАО «Уралкалий</w:t>
      </w:r>
      <w:r w:rsidR="00E328B5">
        <w:rPr>
          <w:rFonts w:ascii="Times New Roman" w:eastAsia="Times New Roman" w:hAnsi="Times New Roman" w:cs="Times New Roman"/>
          <w:sz w:val="28"/>
          <w:szCs w:val="28"/>
        </w:rPr>
        <w:t>» на осуществление сделки, составила 7 995,31  млн. долларов</w:t>
      </w:r>
      <w:r w:rsidR="00A00796" w:rsidRPr="000148E5">
        <w:rPr>
          <w:rFonts w:ascii="Times New Roman" w:eastAsia="Times New Roman" w:hAnsi="Times New Roman" w:cs="Times New Roman"/>
          <w:sz w:val="28"/>
          <w:szCs w:val="28"/>
        </w:rPr>
        <w:t>[</w:t>
      </w:r>
      <w:r w:rsidR="00D514F4" w:rsidRPr="000148E5">
        <w:rPr>
          <w:rFonts w:ascii="Times New Roman" w:eastAsia="Times New Roman" w:hAnsi="Times New Roman" w:cs="Times New Roman"/>
          <w:sz w:val="28"/>
          <w:szCs w:val="28"/>
        </w:rPr>
        <w:t>36</w:t>
      </w:r>
      <w:r w:rsidR="00A00796" w:rsidRPr="000148E5">
        <w:rPr>
          <w:rFonts w:ascii="Times New Roman" w:eastAsia="Times New Roman" w:hAnsi="Times New Roman" w:cs="Times New Roman"/>
          <w:sz w:val="28"/>
          <w:szCs w:val="28"/>
        </w:rPr>
        <w:t>]</w:t>
      </w:r>
      <w:r w:rsidR="00E328B5" w:rsidRPr="000148E5">
        <w:rPr>
          <w:rFonts w:ascii="Times New Roman" w:eastAsia="Times New Roman" w:hAnsi="Times New Roman" w:cs="Times New Roman"/>
          <w:sz w:val="28"/>
          <w:szCs w:val="28"/>
        </w:rPr>
        <w:t>.</w:t>
      </w:r>
    </w:p>
    <w:p w:rsidR="00813E0B" w:rsidRDefault="00813E0B" w:rsidP="002C425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Компании до 1983 года осуществляли совместную деятельность и до объединения разрабатывали одно и то же месторождение, таким образом, их активы абсолютно совместимы</w:t>
      </w:r>
      <w:r w:rsidRPr="000148E5">
        <w:rPr>
          <w:rFonts w:ascii="Times New Roman" w:eastAsia="Times New Roman" w:hAnsi="Times New Roman" w:cs="Times New Roman"/>
          <w:sz w:val="28"/>
          <w:szCs w:val="28"/>
        </w:rPr>
        <w:t xml:space="preserve">. </w:t>
      </w:r>
      <w:r w:rsidR="00F921F8" w:rsidRPr="000148E5">
        <w:rPr>
          <w:rFonts w:ascii="Times New Roman" w:eastAsia="Times New Roman" w:hAnsi="Times New Roman" w:cs="Times New Roman"/>
          <w:sz w:val="28"/>
          <w:szCs w:val="28"/>
        </w:rPr>
        <w:t>ОАО «Уралкалий»</w:t>
      </w:r>
      <w:r w:rsidR="00E328B5">
        <w:rPr>
          <w:rFonts w:ascii="Times New Roman" w:eastAsia="Times New Roman" w:hAnsi="Times New Roman" w:cs="Times New Roman"/>
          <w:sz w:val="28"/>
          <w:szCs w:val="28"/>
        </w:rPr>
        <w:t xml:space="preserve"> оценивает свои синергии от осуществления сделки в 300 млн. долларов начиная с 2013 года и в 1</w:t>
      </w:r>
      <w:r w:rsidR="00F921F8">
        <w:rPr>
          <w:rFonts w:ascii="Times New Roman" w:eastAsia="Times New Roman" w:hAnsi="Times New Roman" w:cs="Times New Roman"/>
          <w:sz w:val="28"/>
          <w:szCs w:val="28"/>
        </w:rPr>
        <w:t>37</w:t>
      </w:r>
      <w:r w:rsidR="00E328B5">
        <w:rPr>
          <w:rFonts w:ascii="Times New Roman" w:eastAsia="Times New Roman" w:hAnsi="Times New Roman" w:cs="Times New Roman"/>
          <w:sz w:val="28"/>
          <w:szCs w:val="28"/>
        </w:rPr>
        <w:t xml:space="preserve"> млн. долларов уже на 2011 </w:t>
      </w:r>
      <w:r w:rsidR="00E328B5" w:rsidRPr="000148E5">
        <w:rPr>
          <w:rFonts w:ascii="Times New Roman" w:eastAsia="Times New Roman" w:hAnsi="Times New Roman" w:cs="Times New Roman"/>
          <w:sz w:val="28"/>
          <w:szCs w:val="28"/>
        </w:rPr>
        <w:t>год</w:t>
      </w:r>
      <w:r w:rsidR="00F921F8" w:rsidRPr="000148E5">
        <w:rPr>
          <w:rFonts w:ascii="Times New Roman" w:eastAsia="Times New Roman" w:hAnsi="Times New Roman" w:cs="Times New Roman"/>
          <w:sz w:val="28"/>
          <w:szCs w:val="28"/>
        </w:rPr>
        <w:t>[16]</w:t>
      </w:r>
      <w:r w:rsidR="00E328B5" w:rsidRPr="000148E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Для того чтобы оценить выгоды и последствия сделки для начала проанализируем компании до объединения.</w:t>
      </w:r>
    </w:p>
    <w:p w:rsidR="00813E0B" w:rsidRDefault="00813E0B" w:rsidP="00813E0B">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Анализ деятельности компаний</w:t>
      </w:r>
      <w:r w:rsidR="001952AC">
        <w:rPr>
          <w:rFonts w:ascii="Times New Roman" w:eastAsia="Times New Roman" w:hAnsi="Times New Roman" w:cs="Times New Roman"/>
          <w:b/>
          <w:sz w:val="28"/>
          <w:szCs w:val="28"/>
        </w:rPr>
        <w:t xml:space="preserve"> до сделки</w:t>
      </w:r>
    </w:p>
    <w:p w:rsidR="001952AC" w:rsidRDefault="00134C9B" w:rsidP="001952A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уже говорилось ранее, компании разрабатывали одно и т</w:t>
      </w:r>
      <w:r w:rsidR="005A50D5">
        <w:rPr>
          <w:rFonts w:ascii="Times New Roman" w:eastAsia="Times New Roman" w:hAnsi="Times New Roman" w:cs="Times New Roman"/>
          <w:sz w:val="28"/>
          <w:szCs w:val="28"/>
        </w:rPr>
        <w:t>о же месторождение, единственное</w:t>
      </w:r>
      <w:r>
        <w:rPr>
          <w:rFonts w:ascii="Times New Roman" w:eastAsia="Times New Roman" w:hAnsi="Times New Roman" w:cs="Times New Roman"/>
          <w:sz w:val="28"/>
          <w:szCs w:val="28"/>
        </w:rPr>
        <w:t xml:space="preserve"> в России Верхнекамское месторождение калийно-магниевый солей. Более того, основными покупателями, как у </w:t>
      </w:r>
      <w:r w:rsidR="00F921F8">
        <w:rPr>
          <w:rFonts w:ascii="Times New Roman" w:eastAsia="Times New Roman" w:hAnsi="Times New Roman" w:cs="Times New Roman"/>
          <w:sz w:val="28"/>
          <w:szCs w:val="28"/>
        </w:rPr>
        <w:t xml:space="preserve">ОАО </w:t>
      </w:r>
      <w:r w:rsidR="00F921F8">
        <w:rPr>
          <w:rFonts w:ascii="Times New Roman" w:eastAsia="Times New Roman" w:hAnsi="Times New Roman" w:cs="Times New Roman"/>
          <w:sz w:val="28"/>
          <w:szCs w:val="28"/>
        </w:rPr>
        <w:lastRenderedPageBreak/>
        <w:t>«Сильвинит</w:t>
      </w:r>
      <w:r>
        <w:rPr>
          <w:rFonts w:ascii="Times New Roman" w:eastAsia="Times New Roman" w:hAnsi="Times New Roman" w:cs="Times New Roman"/>
          <w:sz w:val="28"/>
          <w:szCs w:val="28"/>
        </w:rPr>
        <w:t xml:space="preserve">», так и у </w:t>
      </w:r>
      <w:r w:rsidR="00F921F8">
        <w:rPr>
          <w:rFonts w:ascii="Times New Roman" w:eastAsia="Times New Roman" w:hAnsi="Times New Roman" w:cs="Times New Roman"/>
          <w:sz w:val="28"/>
          <w:szCs w:val="28"/>
        </w:rPr>
        <w:t xml:space="preserve">ОАО </w:t>
      </w:r>
      <w:r>
        <w:rPr>
          <w:rFonts w:ascii="Times New Roman" w:eastAsia="Times New Roman" w:hAnsi="Times New Roman" w:cs="Times New Roman"/>
          <w:sz w:val="28"/>
          <w:szCs w:val="28"/>
        </w:rPr>
        <w:t>«Уралкали</w:t>
      </w:r>
      <w:r w:rsidR="00F921F8">
        <w:rPr>
          <w:rFonts w:ascii="Times New Roman" w:eastAsia="Times New Roman" w:hAnsi="Times New Roman" w:cs="Times New Roman"/>
          <w:sz w:val="28"/>
          <w:szCs w:val="28"/>
        </w:rPr>
        <w:t>й</w:t>
      </w:r>
      <w:r w:rsidR="006824C2">
        <w:rPr>
          <w:rFonts w:ascii="Times New Roman" w:eastAsia="Times New Roman" w:hAnsi="Times New Roman" w:cs="Times New Roman"/>
          <w:sz w:val="28"/>
          <w:szCs w:val="28"/>
        </w:rPr>
        <w:t>», были Китай, Индия, Юго-В</w:t>
      </w:r>
      <w:r>
        <w:rPr>
          <w:rFonts w:ascii="Times New Roman" w:eastAsia="Times New Roman" w:hAnsi="Times New Roman" w:cs="Times New Roman"/>
          <w:sz w:val="28"/>
          <w:szCs w:val="28"/>
        </w:rPr>
        <w:t>осточная Азия, Латинская Америка и Россия. Таким образом, гораздо выгоднее было объединить активы компаний, тем самым укрепив позиции на мировом рынке, сократив ряд издержек, за счет экономии на масштабе, за счет устранения ряда дублирующих административных функций, оптимизации работы объединенной компании.</w:t>
      </w:r>
    </w:p>
    <w:p w:rsidR="007A4BE7" w:rsidRDefault="007A4BE7" w:rsidP="001952A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2009 году, впоследствии мирового финансового кризиса, большинство стран мира сократило закупку калийных удобрений, что привело к резкому сокращению спроса на продукцию обоих компаний, однако, сильнее это сказалось на «Сильвините». Расс</w:t>
      </w:r>
      <w:r w:rsidR="00D514F4">
        <w:rPr>
          <w:rFonts w:ascii="Times New Roman" w:eastAsia="Times New Roman" w:hAnsi="Times New Roman" w:cs="Times New Roman"/>
          <w:sz w:val="28"/>
          <w:szCs w:val="28"/>
        </w:rPr>
        <w:t>читаем</w:t>
      </w:r>
      <w:r>
        <w:rPr>
          <w:rFonts w:ascii="Times New Roman" w:eastAsia="Times New Roman" w:hAnsi="Times New Roman" w:cs="Times New Roman"/>
          <w:sz w:val="28"/>
          <w:szCs w:val="28"/>
        </w:rPr>
        <w:t xml:space="preserve"> показатели ликвидности и рентабельности для ОАО «Сильвинит» за 2009-2010гг (Таблица 2.1.1 и Таблица 2.1.2).</w:t>
      </w:r>
    </w:p>
    <w:p w:rsidR="007A4BE7" w:rsidRDefault="007A4BE7" w:rsidP="007A4BE7">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2.1.1</w:t>
      </w:r>
    </w:p>
    <w:p w:rsidR="004B4251" w:rsidRPr="00290C57" w:rsidRDefault="001B7141" w:rsidP="001B7141">
      <w:pPr>
        <w:tabs>
          <w:tab w:val="left" w:pos="1557"/>
          <w:tab w:val="center" w:pos="5032"/>
        </w:tabs>
        <w:spacing w:after="0" w:line="360" w:lineRule="auto"/>
        <w:ind w:firstLine="709"/>
        <w:rPr>
          <w:rFonts w:ascii="Times New Roman" w:eastAsia="Times New Roman" w:hAnsi="Times New Roman" w:cs="Times New Roman"/>
          <w:b/>
          <w:sz w:val="28"/>
          <w:szCs w:val="28"/>
        </w:rPr>
      </w:pPr>
      <w:r w:rsidRPr="00290C57">
        <w:rPr>
          <w:rFonts w:ascii="Times New Roman" w:eastAsia="Times New Roman" w:hAnsi="Times New Roman" w:cs="Times New Roman"/>
          <w:b/>
          <w:sz w:val="28"/>
          <w:szCs w:val="28"/>
        </w:rPr>
        <w:tab/>
      </w:r>
      <w:r w:rsidRPr="00290C57">
        <w:rPr>
          <w:rFonts w:ascii="Times New Roman" w:eastAsia="Times New Roman" w:hAnsi="Times New Roman" w:cs="Times New Roman"/>
          <w:b/>
          <w:sz w:val="28"/>
          <w:szCs w:val="28"/>
        </w:rPr>
        <w:tab/>
      </w:r>
      <w:r w:rsidR="004B4251" w:rsidRPr="00290C57">
        <w:rPr>
          <w:rFonts w:ascii="Times New Roman" w:eastAsia="Times New Roman" w:hAnsi="Times New Roman" w:cs="Times New Roman"/>
          <w:b/>
          <w:sz w:val="28"/>
          <w:szCs w:val="28"/>
        </w:rPr>
        <w:t>Показатели ликвидности ОАО «Сильвинит»</w:t>
      </w:r>
    </w:p>
    <w:tbl>
      <w:tblPr>
        <w:tblStyle w:val="a5"/>
        <w:tblW w:w="0" w:type="auto"/>
        <w:tblLook w:val="04A0"/>
      </w:tblPr>
      <w:tblGrid>
        <w:gridCol w:w="6345"/>
        <w:gridCol w:w="1701"/>
        <w:gridCol w:w="1525"/>
      </w:tblGrid>
      <w:tr w:rsidR="007A4BE7" w:rsidRPr="001B7141" w:rsidTr="007A4BE7">
        <w:tc>
          <w:tcPr>
            <w:tcW w:w="6345" w:type="dxa"/>
          </w:tcPr>
          <w:p w:rsidR="007A4BE7" w:rsidRPr="001B7141" w:rsidRDefault="001B7141" w:rsidP="001B7141">
            <w:pPr>
              <w:jc w:val="center"/>
              <w:rPr>
                <w:rFonts w:ascii="Times New Roman" w:eastAsia="Times New Roman" w:hAnsi="Times New Roman" w:cs="Times New Roman"/>
                <w:b/>
                <w:sz w:val="24"/>
                <w:szCs w:val="24"/>
              </w:rPr>
            </w:pPr>
            <w:r w:rsidRPr="001B7141">
              <w:rPr>
                <w:rFonts w:ascii="Times New Roman" w:eastAsia="Times New Roman" w:hAnsi="Times New Roman" w:cs="Times New Roman"/>
                <w:b/>
                <w:sz w:val="24"/>
                <w:szCs w:val="24"/>
              </w:rPr>
              <w:t>Наименование показателя</w:t>
            </w:r>
          </w:p>
        </w:tc>
        <w:tc>
          <w:tcPr>
            <w:tcW w:w="1701" w:type="dxa"/>
          </w:tcPr>
          <w:p w:rsidR="007A4BE7" w:rsidRPr="001B7141" w:rsidRDefault="007A4BE7" w:rsidP="00145197">
            <w:pPr>
              <w:jc w:val="center"/>
              <w:rPr>
                <w:rFonts w:ascii="Times New Roman" w:eastAsia="Times New Roman" w:hAnsi="Times New Roman" w:cs="Times New Roman"/>
                <w:b/>
                <w:sz w:val="24"/>
                <w:szCs w:val="24"/>
              </w:rPr>
            </w:pPr>
            <w:r w:rsidRPr="001B7141">
              <w:rPr>
                <w:rFonts w:ascii="Times New Roman" w:eastAsia="Times New Roman" w:hAnsi="Times New Roman" w:cs="Times New Roman"/>
                <w:b/>
                <w:sz w:val="24"/>
                <w:szCs w:val="24"/>
              </w:rPr>
              <w:t>2009 год</w:t>
            </w:r>
          </w:p>
        </w:tc>
        <w:tc>
          <w:tcPr>
            <w:tcW w:w="1525" w:type="dxa"/>
          </w:tcPr>
          <w:p w:rsidR="007A4BE7" w:rsidRPr="001B7141" w:rsidRDefault="007A4BE7" w:rsidP="00145197">
            <w:pPr>
              <w:jc w:val="center"/>
              <w:rPr>
                <w:rFonts w:ascii="Times New Roman" w:eastAsia="Times New Roman" w:hAnsi="Times New Roman" w:cs="Times New Roman"/>
                <w:b/>
                <w:sz w:val="24"/>
                <w:szCs w:val="24"/>
              </w:rPr>
            </w:pPr>
            <w:r w:rsidRPr="001B7141">
              <w:rPr>
                <w:rFonts w:ascii="Times New Roman" w:eastAsia="Times New Roman" w:hAnsi="Times New Roman" w:cs="Times New Roman"/>
                <w:b/>
                <w:sz w:val="24"/>
                <w:szCs w:val="24"/>
              </w:rPr>
              <w:t>2010 год</w:t>
            </w:r>
          </w:p>
        </w:tc>
      </w:tr>
      <w:tr w:rsidR="007A4BE7" w:rsidRPr="00145197" w:rsidTr="007A4BE7">
        <w:tc>
          <w:tcPr>
            <w:tcW w:w="6345" w:type="dxa"/>
          </w:tcPr>
          <w:p w:rsidR="007A4BE7" w:rsidRPr="000148E5" w:rsidRDefault="00ED0641" w:rsidP="00145197">
            <w:pPr>
              <w:jc w:val="both"/>
              <w:rPr>
                <w:rFonts w:ascii="Times New Roman" w:eastAsia="Times New Roman" w:hAnsi="Times New Roman" w:cs="Times New Roman"/>
                <w:sz w:val="24"/>
                <w:szCs w:val="24"/>
              </w:rPr>
            </w:pPr>
            <w:r w:rsidRPr="000148E5">
              <w:rPr>
                <w:rFonts w:ascii="Times New Roman" w:eastAsia="Times New Roman" w:hAnsi="Times New Roman" w:cs="Times New Roman"/>
                <w:sz w:val="24"/>
                <w:szCs w:val="24"/>
              </w:rPr>
              <w:t>Абсолютная ликвидность</w:t>
            </w:r>
          </w:p>
        </w:tc>
        <w:tc>
          <w:tcPr>
            <w:tcW w:w="1701" w:type="dxa"/>
          </w:tcPr>
          <w:p w:rsidR="007A4BE7" w:rsidRPr="00145197" w:rsidRDefault="007A4BE7"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0,65</w:t>
            </w:r>
          </w:p>
        </w:tc>
        <w:tc>
          <w:tcPr>
            <w:tcW w:w="1525" w:type="dxa"/>
          </w:tcPr>
          <w:p w:rsidR="007A4BE7" w:rsidRPr="00145197" w:rsidRDefault="007A4BE7"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0,2</w:t>
            </w:r>
          </w:p>
        </w:tc>
      </w:tr>
      <w:tr w:rsidR="007A4BE7" w:rsidRPr="00145197" w:rsidTr="007A4BE7">
        <w:tc>
          <w:tcPr>
            <w:tcW w:w="6345" w:type="dxa"/>
          </w:tcPr>
          <w:p w:rsidR="007A4BE7" w:rsidRPr="000148E5" w:rsidRDefault="006824C2" w:rsidP="00145197">
            <w:pPr>
              <w:jc w:val="both"/>
              <w:rPr>
                <w:rFonts w:ascii="Times New Roman" w:eastAsia="Times New Roman" w:hAnsi="Times New Roman" w:cs="Times New Roman"/>
                <w:sz w:val="24"/>
                <w:szCs w:val="24"/>
              </w:rPr>
            </w:pPr>
            <w:r w:rsidRPr="000148E5">
              <w:rPr>
                <w:rFonts w:ascii="Times New Roman" w:eastAsia="Times New Roman" w:hAnsi="Times New Roman" w:cs="Times New Roman"/>
                <w:sz w:val="24"/>
                <w:szCs w:val="24"/>
              </w:rPr>
              <w:t>Срочная ликвидность</w:t>
            </w:r>
          </w:p>
        </w:tc>
        <w:tc>
          <w:tcPr>
            <w:tcW w:w="1701" w:type="dxa"/>
          </w:tcPr>
          <w:p w:rsidR="007A4BE7" w:rsidRPr="00145197" w:rsidRDefault="007A4BE7"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1,33</w:t>
            </w:r>
          </w:p>
        </w:tc>
        <w:tc>
          <w:tcPr>
            <w:tcW w:w="1525" w:type="dxa"/>
          </w:tcPr>
          <w:p w:rsidR="007A4BE7" w:rsidRPr="00145197" w:rsidRDefault="007A4BE7"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0,45</w:t>
            </w:r>
          </w:p>
        </w:tc>
      </w:tr>
      <w:tr w:rsidR="007A4BE7" w:rsidRPr="00145197" w:rsidTr="007A4BE7">
        <w:tc>
          <w:tcPr>
            <w:tcW w:w="6345" w:type="dxa"/>
          </w:tcPr>
          <w:p w:rsidR="007A4BE7" w:rsidRPr="000148E5" w:rsidRDefault="006824C2" w:rsidP="00145197">
            <w:pPr>
              <w:jc w:val="both"/>
              <w:rPr>
                <w:rFonts w:ascii="Times New Roman" w:eastAsia="Times New Roman" w:hAnsi="Times New Roman" w:cs="Times New Roman"/>
                <w:sz w:val="24"/>
                <w:szCs w:val="24"/>
              </w:rPr>
            </w:pPr>
            <w:r w:rsidRPr="000148E5">
              <w:rPr>
                <w:rFonts w:ascii="Times New Roman" w:eastAsia="Times New Roman" w:hAnsi="Times New Roman" w:cs="Times New Roman"/>
                <w:sz w:val="24"/>
                <w:szCs w:val="24"/>
              </w:rPr>
              <w:t>Текущая ликвидность</w:t>
            </w:r>
          </w:p>
        </w:tc>
        <w:tc>
          <w:tcPr>
            <w:tcW w:w="1701" w:type="dxa"/>
          </w:tcPr>
          <w:p w:rsidR="007A4BE7" w:rsidRPr="00145197" w:rsidRDefault="007A4BE7"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1,72</w:t>
            </w:r>
          </w:p>
        </w:tc>
        <w:tc>
          <w:tcPr>
            <w:tcW w:w="1525" w:type="dxa"/>
          </w:tcPr>
          <w:p w:rsidR="007A4BE7" w:rsidRPr="00145197" w:rsidRDefault="007A4BE7"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0,6</w:t>
            </w:r>
          </w:p>
        </w:tc>
      </w:tr>
      <w:tr w:rsidR="007A4BE7" w:rsidRPr="00145197" w:rsidTr="007A4BE7">
        <w:tc>
          <w:tcPr>
            <w:tcW w:w="6345" w:type="dxa"/>
          </w:tcPr>
          <w:p w:rsidR="007A4BE7" w:rsidRPr="00145197" w:rsidRDefault="007A4BE7" w:rsidP="00145197">
            <w:pPr>
              <w:jc w:val="both"/>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Коэффициент ликвидности по данным чистых оборотных активов</w:t>
            </w:r>
          </w:p>
        </w:tc>
        <w:tc>
          <w:tcPr>
            <w:tcW w:w="1701" w:type="dxa"/>
          </w:tcPr>
          <w:p w:rsidR="007A4BE7" w:rsidRPr="00145197" w:rsidRDefault="007A4BE7"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0,72</w:t>
            </w:r>
          </w:p>
        </w:tc>
        <w:tc>
          <w:tcPr>
            <w:tcW w:w="1525" w:type="dxa"/>
          </w:tcPr>
          <w:p w:rsidR="007A4BE7" w:rsidRPr="00145197" w:rsidRDefault="007A4BE7"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w:t>
            </w:r>
          </w:p>
        </w:tc>
      </w:tr>
      <w:tr w:rsidR="007A4BE7" w:rsidRPr="00145197" w:rsidTr="007A4BE7">
        <w:tc>
          <w:tcPr>
            <w:tcW w:w="6345" w:type="dxa"/>
          </w:tcPr>
          <w:p w:rsidR="007A4BE7" w:rsidRPr="00145197" w:rsidRDefault="007A4BE7" w:rsidP="00145197">
            <w:pPr>
              <w:jc w:val="both"/>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Общий коэффициент ликвидности</w:t>
            </w:r>
          </w:p>
        </w:tc>
        <w:tc>
          <w:tcPr>
            <w:tcW w:w="1701" w:type="dxa"/>
          </w:tcPr>
          <w:p w:rsidR="007A4BE7" w:rsidRPr="00145197" w:rsidRDefault="007A4BE7"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1,68</w:t>
            </w:r>
          </w:p>
        </w:tc>
        <w:tc>
          <w:tcPr>
            <w:tcW w:w="1525" w:type="dxa"/>
          </w:tcPr>
          <w:p w:rsidR="007A4BE7" w:rsidRPr="00145197" w:rsidRDefault="007A4BE7"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0,7</w:t>
            </w:r>
          </w:p>
        </w:tc>
      </w:tr>
    </w:tbl>
    <w:p w:rsidR="007A4BE7" w:rsidRDefault="007A4BE7" w:rsidP="007A4BE7">
      <w:pPr>
        <w:spacing w:after="0" w:line="360" w:lineRule="auto"/>
        <w:ind w:firstLine="709"/>
        <w:jc w:val="both"/>
        <w:rPr>
          <w:rFonts w:ascii="Times New Roman" w:eastAsia="Times New Roman" w:hAnsi="Times New Roman" w:cs="Times New Roman"/>
          <w:sz w:val="28"/>
          <w:szCs w:val="28"/>
        </w:rPr>
      </w:pPr>
    </w:p>
    <w:p w:rsidR="007A4BE7" w:rsidRDefault="007A4BE7" w:rsidP="007A4BE7">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2.1.2</w:t>
      </w:r>
    </w:p>
    <w:p w:rsidR="004B4251" w:rsidRPr="00290C57" w:rsidRDefault="004B4251" w:rsidP="004B4251">
      <w:pPr>
        <w:spacing w:after="0" w:line="360" w:lineRule="auto"/>
        <w:ind w:firstLine="709"/>
        <w:jc w:val="center"/>
        <w:rPr>
          <w:rFonts w:ascii="Times New Roman" w:eastAsia="Times New Roman" w:hAnsi="Times New Roman" w:cs="Times New Roman"/>
          <w:b/>
          <w:sz w:val="28"/>
          <w:szCs w:val="28"/>
        </w:rPr>
      </w:pPr>
      <w:r w:rsidRPr="00290C57">
        <w:rPr>
          <w:rFonts w:ascii="Times New Roman" w:eastAsia="Times New Roman" w:hAnsi="Times New Roman" w:cs="Times New Roman"/>
          <w:b/>
          <w:sz w:val="28"/>
          <w:szCs w:val="28"/>
        </w:rPr>
        <w:t>Показатели рентабельности ОАО «Сильвинит»</w:t>
      </w:r>
    </w:p>
    <w:tbl>
      <w:tblPr>
        <w:tblStyle w:val="a5"/>
        <w:tblW w:w="0" w:type="auto"/>
        <w:tblLook w:val="04A0"/>
      </w:tblPr>
      <w:tblGrid>
        <w:gridCol w:w="6204"/>
        <w:gridCol w:w="1701"/>
        <w:gridCol w:w="1666"/>
      </w:tblGrid>
      <w:tr w:rsidR="007A4BE7" w:rsidRPr="001B7141" w:rsidTr="004B4251">
        <w:tc>
          <w:tcPr>
            <w:tcW w:w="6204" w:type="dxa"/>
          </w:tcPr>
          <w:p w:rsidR="007A4BE7" w:rsidRPr="001B7141" w:rsidRDefault="001B7141" w:rsidP="001B7141">
            <w:pPr>
              <w:jc w:val="center"/>
              <w:rPr>
                <w:rFonts w:ascii="Times New Roman" w:eastAsia="Times New Roman" w:hAnsi="Times New Roman" w:cs="Times New Roman"/>
                <w:b/>
                <w:sz w:val="24"/>
                <w:szCs w:val="24"/>
              </w:rPr>
            </w:pPr>
            <w:r w:rsidRPr="001B7141">
              <w:rPr>
                <w:rFonts w:ascii="Times New Roman" w:eastAsia="Times New Roman" w:hAnsi="Times New Roman" w:cs="Times New Roman"/>
                <w:b/>
                <w:sz w:val="24"/>
                <w:szCs w:val="24"/>
              </w:rPr>
              <w:t>Наименование показателя</w:t>
            </w:r>
          </w:p>
        </w:tc>
        <w:tc>
          <w:tcPr>
            <w:tcW w:w="1701" w:type="dxa"/>
          </w:tcPr>
          <w:p w:rsidR="007A4BE7" w:rsidRPr="001B7141" w:rsidRDefault="007A4BE7" w:rsidP="001B7141">
            <w:pPr>
              <w:jc w:val="center"/>
              <w:rPr>
                <w:rFonts w:ascii="Times New Roman" w:eastAsia="Times New Roman" w:hAnsi="Times New Roman" w:cs="Times New Roman"/>
                <w:b/>
                <w:sz w:val="24"/>
                <w:szCs w:val="24"/>
              </w:rPr>
            </w:pPr>
            <w:r w:rsidRPr="001B7141">
              <w:rPr>
                <w:rFonts w:ascii="Times New Roman" w:eastAsia="Times New Roman" w:hAnsi="Times New Roman" w:cs="Times New Roman"/>
                <w:b/>
                <w:sz w:val="24"/>
                <w:szCs w:val="24"/>
              </w:rPr>
              <w:t>2009 год</w:t>
            </w:r>
            <w:r w:rsidR="004B4251" w:rsidRPr="001B7141">
              <w:rPr>
                <w:rFonts w:ascii="Times New Roman" w:eastAsia="Times New Roman" w:hAnsi="Times New Roman" w:cs="Times New Roman"/>
                <w:b/>
                <w:sz w:val="24"/>
                <w:szCs w:val="24"/>
              </w:rPr>
              <w:t>(%)</w:t>
            </w:r>
          </w:p>
        </w:tc>
        <w:tc>
          <w:tcPr>
            <w:tcW w:w="1666" w:type="dxa"/>
          </w:tcPr>
          <w:p w:rsidR="007A4BE7" w:rsidRPr="001B7141" w:rsidRDefault="007A4BE7" w:rsidP="001B7141">
            <w:pPr>
              <w:jc w:val="center"/>
              <w:rPr>
                <w:rFonts w:ascii="Times New Roman" w:eastAsia="Times New Roman" w:hAnsi="Times New Roman" w:cs="Times New Roman"/>
                <w:b/>
                <w:sz w:val="24"/>
                <w:szCs w:val="24"/>
              </w:rPr>
            </w:pPr>
            <w:r w:rsidRPr="001B7141">
              <w:rPr>
                <w:rFonts w:ascii="Times New Roman" w:eastAsia="Times New Roman" w:hAnsi="Times New Roman" w:cs="Times New Roman"/>
                <w:b/>
                <w:sz w:val="24"/>
                <w:szCs w:val="24"/>
              </w:rPr>
              <w:t>2010 год</w:t>
            </w:r>
            <w:r w:rsidR="004B4251" w:rsidRPr="001B7141">
              <w:rPr>
                <w:rFonts w:ascii="Times New Roman" w:eastAsia="Times New Roman" w:hAnsi="Times New Roman" w:cs="Times New Roman"/>
                <w:b/>
                <w:sz w:val="24"/>
                <w:szCs w:val="24"/>
              </w:rPr>
              <w:t>(%)</w:t>
            </w:r>
          </w:p>
        </w:tc>
      </w:tr>
      <w:tr w:rsidR="007A4BE7" w:rsidRPr="00145197" w:rsidTr="004B4251">
        <w:tc>
          <w:tcPr>
            <w:tcW w:w="6204" w:type="dxa"/>
          </w:tcPr>
          <w:p w:rsidR="007A4BE7" w:rsidRPr="00145197" w:rsidRDefault="004B4251" w:rsidP="00145197">
            <w:pPr>
              <w:jc w:val="both"/>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Рентабельность товарооборота по себестоимости</w:t>
            </w:r>
          </w:p>
        </w:tc>
        <w:tc>
          <w:tcPr>
            <w:tcW w:w="1701" w:type="dxa"/>
          </w:tcPr>
          <w:p w:rsidR="007A4BE7"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163</w:t>
            </w:r>
          </w:p>
        </w:tc>
        <w:tc>
          <w:tcPr>
            <w:tcW w:w="1666" w:type="dxa"/>
          </w:tcPr>
          <w:p w:rsidR="007A4BE7"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126</w:t>
            </w:r>
          </w:p>
        </w:tc>
      </w:tr>
      <w:tr w:rsidR="007A4BE7" w:rsidRPr="00145197" w:rsidTr="004B4251">
        <w:tc>
          <w:tcPr>
            <w:tcW w:w="6204" w:type="dxa"/>
          </w:tcPr>
          <w:p w:rsidR="007A4BE7" w:rsidRPr="00145197" w:rsidRDefault="004B4251" w:rsidP="00145197">
            <w:pPr>
              <w:jc w:val="both"/>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Рентабельность товарооборота по выручке</w:t>
            </w:r>
          </w:p>
        </w:tc>
        <w:tc>
          <w:tcPr>
            <w:tcW w:w="1701" w:type="dxa"/>
          </w:tcPr>
          <w:p w:rsidR="007A4BE7"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43</w:t>
            </w:r>
          </w:p>
        </w:tc>
        <w:tc>
          <w:tcPr>
            <w:tcW w:w="1666" w:type="dxa"/>
          </w:tcPr>
          <w:p w:rsidR="007A4BE7"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36</w:t>
            </w:r>
          </w:p>
        </w:tc>
      </w:tr>
      <w:tr w:rsidR="004B4251" w:rsidRPr="00145197" w:rsidTr="004B4251">
        <w:tc>
          <w:tcPr>
            <w:tcW w:w="6204" w:type="dxa"/>
          </w:tcPr>
          <w:p w:rsidR="004B4251" w:rsidRPr="00145197" w:rsidRDefault="004B4251" w:rsidP="00145197">
            <w:pPr>
              <w:jc w:val="both"/>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Рентабельность продаж</w:t>
            </w:r>
          </w:p>
        </w:tc>
        <w:tc>
          <w:tcPr>
            <w:tcW w:w="1701"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31</w:t>
            </w:r>
          </w:p>
        </w:tc>
        <w:tc>
          <w:tcPr>
            <w:tcW w:w="1666"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30</w:t>
            </w:r>
          </w:p>
        </w:tc>
      </w:tr>
      <w:tr w:rsidR="004B4251" w:rsidRPr="00145197" w:rsidTr="004B4251">
        <w:tc>
          <w:tcPr>
            <w:tcW w:w="6204" w:type="dxa"/>
          </w:tcPr>
          <w:p w:rsidR="004B4251" w:rsidRPr="00145197" w:rsidRDefault="004B4251" w:rsidP="00145197">
            <w:pPr>
              <w:jc w:val="both"/>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Предельная рентабельность</w:t>
            </w:r>
          </w:p>
        </w:tc>
        <w:tc>
          <w:tcPr>
            <w:tcW w:w="1701"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230</w:t>
            </w:r>
          </w:p>
        </w:tc>
        <w:tc>
          <w:tcPr>
            <w:tcW w:w="1666"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177</w:t>
            </w:r>
          </w:p>
        </w:tc>
      </w:tr>
      <w:tr w:rsidR="004B4251" w:rsidRPr="00145197" w:rsidTr="004B4251">
        <w:tc>
          <w:tcPr>
            <w:tcW w:w="6204" w:type="dxa"/>
          </w:tcPr>
          <w:p w:rsidR="004B4251" w:rsidRPr="00145197" w:rsidRDefault="004B4251" w:rsidP="00145197">
            <w:pPr>
              <w:jc w:val="both"/>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Экономическая рентабельность</w:t>
            </w:r>
          </w:p>
        </w:tc>
        <w:tc>
          <w:tcPr>
            <w:tcW w:w="1701"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w:t>
            </w:r>
          </w:p>
        </w:tc>
        <w:tc>
          <w:tcPr>
            <w:tcW w:w="1666"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13</w:t>
            </w:r>
          </w:p>
        </w:tc>
      </w:tr>
      <w:tr w:rsidR="004B4251" w:rsidRPr="00145197" w:rsidTr="004B4251">
        <w:tc>
          <w:tcPr>
            <w:tcW w:w="6204" w:type="dxa"/>
          </w:tcPr>
          <w:p w:rsidR="004B4251" w:rsidRPr="00145197" w:rsidRDefault="004B4251" w:rsidP="00145197">
            <w:pPr>
              <w:jc w:val="both"/>
              <w:rPr>
                <w:rFonts w:ascii="Times New Roman" w:eastAsia="Times New Roman" w:hAnsi="Times New Roman" w:cs="Times New Roman"/>
                <w:sz w:val="24"/>
                <w:szCs w:val="24"/>
                <w:lang w:val="en-US"/>
              </w:rPr>
            </w:pPr>
            <w:r w:rsidRPr="00145197">
              <w:rPr>
                <w:rFonts w:ascii="Times New Roman" w:eastAsia="Times New Roman" w:hAnsi="Times New Roman" w:cs="Times New Roman"/>
                <w:sz w:val="24"/>
                <w:szCs w:val="24"/>
              </w:rPr>
              <w:t>Финансовая рентабельность</w:t>
            </w:r>
            <w:r w:rsidRPr="00145197">
              <w:rPr>
                <w:rFonts w:ascii="Times New Roman" w:eastAsia="Times New Roman" w:hAnsi="Times New Roman" w:cs="Times New Roman"/>
                <w:sz w:val="24"/>
                <w:szCs w:val="24"/>
                <w:lang w:val="en-US"/>
              </w:rPr>
              <w:t xml:space="preserve"> (ROA)</w:t>
            </w:r>
          </w:p>
        </w:tc>
        <w:tc>
          <w:tcPr>
            <w:tcW w:w="1701"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w:t>
            </w:r>
          </w:p>
        </w:tc>
        <w:tc>
          <w:tcPr>
            <w:tcW w:w="1666"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11</w:t>
            </w:r>
          </w:p>
        </w:tc>
      </w:tr>
      <w:tr w:rsidR="004B4251" w:rsidRPr="00145197" w:rsidTr="004B4251">
        <w:tc>
          <w:tcPr>
            <w:tcW w:w="6204" w:type="dxa"/>
          </w:tcPr>
          <w:p w:rsidR="004B4251" w:rsidRPr="00145197" w:rsidRDefault="004B4251" w:rsidP="00145197">
            <w:pPr>
              <w:jc w:val="both"/>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Рентабельность текущих активов</w:t>
            </w:r>
          </w:p>
        </w:tc>
        <w:tc>
          <w:tcPr>
            <w:tcW w:w="1701"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w:t>
            </w:r>
          </w:p>
        </w:tc>
        <w:tc>
          <w:tcPr>
            <w:tcW w:w="1666"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105</w:t>
            </w:r>
          </w:p>
        </w:tc>
      </w:tr>
      <w:tr w:rsidR="004B4251" w:rsidRPr="00145197" w:rsidTr="004B4251">
        <w:tc>
          <w:tcPr>
            <w:tcW w:w="6204" w:type="dxa"/>
          </w:tcPr>
          <w:p w:rsidR="004B4251" w:rsidRPr="00145197" w:rsidRDefault="004B4251" w:rsidP="00145197">
            <w:pPr>
              <w:jc w:val="both"/>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Рентабельность производственных фондов</w:t>
            </w:r>
          </w:p>
        </w:tc>
        <w:tc>
          <w:tcPr>
            <w:tcW w:w="1701"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w:t>
            </w:r>
          </w:p>
        </w:tc>
        <w:tc>
          <w:tcPr>
            <w:tcW w:w="1666" w:type="dxa"/>
          </w:tcPr>
          <w:p w:rsidR="004B4251"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15</w:t>
            </w:r>
          </w:p>
        </w:tc>
      </w:tr>
      <w:tr w:rsidR="007A4BE7" w:rsidRPr="00145197" w:rsidTr="004B4251">
        <w:tc>
          <w:tcPr>
            <w:tcW w:w="6204" w:type="dxa"/>
          </w:tcPr>
          <w:p w:rsidR="007A4BE7" w:rsidRPr="00145197" w:rsidRDefault="004B4251" w:rsidP="00145197">
            <w:pPr>
              <w:jc w:val="both"/>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Рентабельность собственных средств</w:t>
            </w:r>
            <w:r w:rsidRPr="00145197">
              <w:rPr>
                <w:rFonts w:ascii="Times New Roman" w:eastAsia="Times New Roman" w:hAnsi="Times New Roman" w:cs="Times New Roman"/>
                <w:sz w:val="24"/>
                <w:szCs w:val="24"/>
                <w:lang w:val="en-US"/>
              </w:rPr>
              <w:t xml:space="preserve"> (ROE</w:t>
            </w:r>
            <w:r w:rsidRPr="00145197">
              <w:rPr>
                <w:rFonts w:ascii="Times New Roman" w:eastAsia="Times New Roman" w:hAnsi="Times New Roman" w:cs="Times New Roman"/>
                <w:sz w:val="24"/>
                <w:szCs w:val="24"/>
              </w:rPr>
              <w:t>)</w:t>
            </w:r>
          </w:p>
        </w:tc>
        <w:tc>
          <w:tcPr>
            <w:tcW w:w="1701" w:type="dxa"/>
          </w:tcPr>
          <w:p w:rsidR="007A4BE7"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w:t>
            </w:r>
          </w:p>
        </w:tc>
        <w:tc>
          <w:tcPr>
            <w:tcW w:w="1666" w:type="dxa"/>
          </w:tcPr>
          <w:p w:rsidR="007A4BE7" w:rsidRPr="00145197" w:rsidRDefault="004B4251" w:rsidP="00145197">
            <w:pPr>
              <w:jc w:val="center"/>
              <w:rPr>
                <w:rFonts w:ascii="Times New Roman" w:eastAsia="Times New Roman" w:hAnsi="Times New Roman" w:cs="Times New Roman"/>
                <w:sz w:val="24"/>
                <w:szCs w:val="24"/>
              </w:rPr>
            </w:pPr>
            <w:r w:rsidRPr="00145197">
              <w:rPr>
                <w:rFonts w:ascii="Times New Roman" w:eastAsia="Times New Roman" w:hAnsi="Times New Roman" w:cs="Times New Roman"/>
                <w:sz w:val="24"/>
                <w:szCs w:val="24"/>
              </w:rPr>
              <w:t>22</w:t>
            </w:r>
          </w:p>
        </w:tc>
      </w:tr>
    </w:tbl>
    <w:p w:rsidR="007A4BE7" w:rsidRDefault="007A4BE7" w:rsidP="007A4BE7">
      <w:pPr>
        <w:spacing w:after="0" w:line="360" w:lineRule="auto"/>
        <w:ind w:firstLine="709"/>
        <w:jc w:val="both"/>
        <w:rPr>
          <w:rFonts w:ascii="Times New Roman" w:eastAsia="Times New Roman" w:hAnsi="Times New Roman" w:cs="Times New Roman"/>
          <w:sz w:val="28"/>
          <w:szCs w:val="28"/>
        </w:rPr>
      </w:pPr>
    </w:p>
    <w:p w:rsidR="004B4251" w:rsidRDefault="004B4251" w:rsidP="007A4BE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можно заметить из таблицы 2.1.1 показатели ликвидности рассматриваемой компании знач</w:t>
      </w:r>
      <w:r w:rsidR="00ED0641">
        <w:rPr>
          <w:rFonts w:ascii="Times New Roman" w:eastAsia="Times New Roman" w:hAnsi="Times New Roman" w:cs="Times New Roman"/>
          <w:sz w:val="28"/>
          <w:szCs w:val="28"/>
        </w:rPr>
        <w:t xml:space="preserve">ительно сократились к 2010 году. </w:t>
      </w:r>
      <w:r w:rsidR="00ED0641" w:rsidRPr="000148E5">
        <w:rPr>
          <w:rFonts w:ascii="Times New Roman" w:eastAsia="Times New Roman" w:hAnsi="Times New Roman" w:cs="Times New Roman"/>
          <w:sz w:val="28"/>
          <w:szCs w:val="28"/>
        </w:rPr>
        <w:lastRenderedPageBreak/>
        <w:t>Нормальным для абсолютной ликвидности считается значение не менее 0,2, для срочной – не менее 0,7, а для текущей ликвидность нормальное значение находиться в интервале от 1,5 до 2,5, при этом значение ниже 1 свидетельствует о высоком финансовом риске, а значение выше 3 – о нерациональной структуре капитала[34].Таким образом,</w:t>
      </w:r>
      <w:r w:rsidR="00426C2D" w:rsidRPr="000148E5">
        <w:rPr>
          <w:rFonts w:ascii="Times New Roman" w:eastAsia="Times New Roman" w:hAnsi="Times New Roman" w:cs="Times New Roman"/>
          <w:sz w:val="28"/>
          <w:szCs w:val="28"/>
        </w:rPr>
        <w:t xml:space="preserve"> показатели срочной и текущей ликвидности ОАО «Сильвинит» в 2010 году</w:t>
      </w:r>
      <w:r w:rsidRPr="000148E5">
        <w:rPr>
          <w:rFonts w:ascii="Times New Roman" w:eastAsia="Times New Roman" w:hAnsi="Times New Roman" w:cs="Times New Roman"/>
          <w:sz w:val="28"/>
          <w:szCs w:val="28"/>
        </w:rPr>
        <w:t xml:space="preserve"> находились ниже </w:t>
      </w:r>
      <w:r w:rsidR="00426C2D" w:rsidRPr="000148E5">
        <w:rPr>
          <w:rFonts w:ascii="Times New Roman" w:eastAsia="Times New Roman" w:hAnsi="Times New Roman" w:cs="Times New Roman"/>
          <w:sz w:val="28"/>
          <w:szCs w:val="28"/>
        </w:rPr>
        <w:t>нормального значения</w:t>
      </w:r>
      <w:r w:rsidRPr="000148E5">
        <w:rPr>
          <w:rFonts w:ascii="Times New Roman" w:eastAsia="Times New Roman" w:hAnsi="Times New Roman" w:cs="Times New Roman"/>
          <w:sz w:val="28"/>
          <w:szCs w:val="28"/>
        </w:rPr>
        <w:t xml:space="preserve">, </w:t>
      </w:r>
      <w:r w:rsidR="00426C2D" w:rsidRPr="000148E5">
        <w:rPr>
          <w:rFonts w:ascii="Times New Roman" w:eastAsia="Times New Roman" w:hAnsi="Times New Roman" w:cs="Times New Roman"/>
          <w:sz w:val="28"/>
          <w:szCs w:val="28"/>
        </w:rPr>
        <w:t>что говорит о высоком финансовом риске</w:t>
      </w:r>
      <w:r w:rsidRPr="000148E5">
        <w:rPr>
          <w:rFonts w:ascii="Times New Roman" w:eastAsia="Times New Roman" w:hAnsi="Times New Roman" w:cs="Times New Roman"/>
          <w:sz w:val="28"/>
          <w:szCs w:val="28"/>
        </w:rPr>
        <w:t>.</w:t>
      </w:r>
      <w:r w:rsidR="00FA3A6A">
        <w:rPr>
          <w:rFonts w:ascii="Times New Roman" w:eastAsia="Times New Roman" w:hAnsi="Times New Roman" w:cs="Times New Roman"/>
          <w:sz w:val="28"/>
          <w:szCs w:val="28"/>
        </w:rPr>
        <w:t xml:space="preserve"> </w:t>
      </w:r>
      <w:r w:rsidR="006309B2">
        <w:rPr>
          <w:rFonts w:ascii="Times New Roman" w:eastAsia="Times New Roman" w:hAnsi="Times New Roman" w:cs="Times New Roman"/>
          <w:sz w:val="28"/>
          <w:szCs w:val="28"/>
        </w:rPr>
        <w:t>Показатели рентабельности находились на хорошем уровне, однако также как и в случае с ликвидностью, наблюдается уменьшение показателей рентабельности в 2010 году.</w:t>
      </w:r>
    </w:p>
    <w:p w:rsidR="006309B2" w:rsidRDefault="006309B2" w:rsidP="007A4BE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Проанализируем компанию на финансовую устойчивость (Таблица 2.1.3).</w:t>
      </w:r>
    </w:p>
    <w:p w:rsidR="006309B2" w:rsidRDefault="006309B2" w:rsidP="006309B2">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2.1.3</w:t>
      </w:r>
    </w:p>
    <w:p w:rsidR="006309B2" w:rsidRPr="00290C57" w:rsidRDefault="006309B2" w:rsidP="006309B2">
      <w:pPr>
        <w:spacing w:after="0" w:line="360" w:lineRule="auto"/>
        <w:ind w:firstLine="709"/>
        <w:jc w:val="center"/>
        <w:rPr>
          <w:rFonts w:ascii="Times New Roman" w:eastAsia="Times New Roman" w:hAnsi="Times New Roman" w:cs="Times New Roman"/>
          <w:b/>
          <w:sz w:val="28"/>
          <w:szCs w:val="28"/>
        </w:rPr>
      </w:pPr>
      <w:r w:rsidRPr="00290C57">
        <w:rPr>
          <w:rFonts w:ascii="Times New Roman" w:eastAsia="Times New Roman" w:hAnsi="Times New Roman" w:cs="Times New Roman"/>
          <w:b/>
          <w:sz w:val="28"/>
          <w:szCs w:val="28"/>
        </w:rPr>
        <w:t>Показатели финансовой устойчивости ОАО «Сильвинит»</w:t>
      </w:r>
    </w:p>
    <w:tbl>
      <w:tblPr>
        <w:tblStyle w:val="a5"/>
        <w:tblW w:w="0" w:type="auto"/>
        <w:tblLook w:val="04A0"/>
      </w:tblPr>
      <w:tblGrid>
        <w:gridCol w:w="3190"/>
        <w:gridCol w:w="3190"/>
        <w:gridCol w:w="3191"/>
      </w:tblGrid>
      <w:tr w:rsidR="006309B2" w:rsidRPr="001B7141" w:rsidTr="006309B2">
        <w:tc>
          <w:tcPr>
            <w:tcW w:w="3190" w:type="dxa"/>
          </w:tcPr>
          <w:p w:rsidR="006309B2" w:rsidRPr="001B7141" w:rsidRDefault="001B7141" w:rsidP="001B7141">
            <w:pPr>
              <w:jc w:val="center"/>
              <w:rPr>
                <w:rFonts w:ascii="Times New Roman" w:eastAsia="Times New Roman" w:hAnsi="Times New Roman" w:cs="Times New Roman"/>
                <w:b/>
                <w:sz w:val="24"/>
                <w:szCs w:val="28"/>
              </w:rPr>
            </w:pPr>
            <w:r w:rsidRPr="001B7141">
              <w:rPr>
                <w:rFonts w:ascii="Times New Roman" w:eastAsia="Times New Roman" w:hAnsi="Times New Roman" w:cs="Times New Roman"/>
                <w:b/>
                <w:sz w:val="24"/>
                <w:szCs w:val="24"/>
              </w:rPr>
              <w:t>Наименование показателя</w:t>
            </w:r>
          </w:p>
        </w:tc>
        <w:tc>
          <w:tcPr>
            <w:tcW w:w="3190" w:type="dxa"/>
          </w:tcPr>
          <w:p w:rsidR="006309B2" w:rsidRPr="001B7141" w:rsidRDefault="006309B2" w:rsidP="001B7141">
            <w:pPr>
              <w:jc w:val="center"/>
              <w:rPr>
                <w:rFonts w:ascii="Times New Roman" w:eastAsia="Times New Roman" w:hAnsi="Times New Roman" w:cs="Times New Roman"/>
                <w:b/>
                <w:sz w:val="24"/>
                <w:szCs w:val="28"/>
              </w:rPr>
            </w:pPr>
            <w:r w:rsidRPr="001B7141">
              <w:rPr>
                <w:rFonts w:ascii="Times New Roman" w:eastAsia="Times New Roman" w:hAnsi="Times New Roman" w:cs="Times New Roman"/>
                <w:b/>
                <w:sz w:val="24"/>
                <w:szCs w:val="28"/>
              </w:rPr>
              <w:t>2009 год</w:t>
            </w:r>
          </w:p>
        </w:tc>
        <w:tc>
          <w:tcPr>
            <w:tcW w:w="3191" w:type="dxa"/>
          </w:tcPr>
          <w:p w:rsidR="006309B2" w:rsidRPr="001B7141" w:rsidRDefault="006309B2" w:rsidP="001B7141">
            <w:pPr>
              <w:jc w:val="center"/>
              <w:rPr>
                <w:rFonts w:ascii="Times New Roman" w:eastAsia="Times New Roman" w:hAnsi="Times New Roman" w:cs="Times New Roman"/>
                <w:b/>
                <w:sz w:val="24"/>
                <w:szCs w:val="28"/>
              </w:rPr>
            </w:pPr>
            <w:r w:rsidRPr="001B7141">
              <w:rPr>
                <w:rFonts w:ascii="Times New Roman" w:eastAsia="Times New Roman" w:hAnsi="Times New Roman" w:cs="Times New Roman"/>
                <w:b/>
                <w:sz w:val="24"/>
                <w:szCs w:val="28"/>
              </w:rPr>
              <w:t>2010 год</w:t>
            </w:r>
          </w:p>
        </w:tc>
      </w:tr>
      <w:tr w:rsidR="006309B2" w:rsidRPr="001B7141" w:rsidTr="006309B2">
        <w:tc>
          <w:tcPr>
            <w:tcW w:w="3190" w:type="dxa"/>
          </w:tcPr>
          <w:p w:rsidR="006309B2" w:rsidRPr="001B7141" w:rsidRDefault="0077368F" w:rsidP="001B7141">
            <w:pPr>
              <w:jc w:val="center"/>
              <w:rPr>
                <w:rFonts w:ascii="Times New Roman" w:eastAsia="Times New Roman" w:hAnsi="Times New Roman" w:cs="Times New Roman"/>
                <w:sz w:val="24"/>
                <w:szCs w:val="28"/>
                <w:lang w:val="en-US"/>
              </w:rPr>
            </w:pPr>
            <w:r w:rsidRPr="001B7141">
              <w:rPr>
                <w:rFonts w:ascii="Times New Roman" w:eastAsia="Times New Roman" w:hAnsi="Times New Roman" w:cs="Times New Roman"/>
                <w:sz w:val="24"/>
                <w:szCs w:val="28"/>
                <w:lang w:val="en-US"/>
              </w:rPr>
              <w:t>d</w:t>
            </w:r>
            <w:r w:rsidR="006309B2" w:rsidRPr="001B7141">
              <w:rPr>
                <w:rFonts w:ascii="Times New Roman" w:eastAsia="Times New Roman" w:hAnsi="Times New Roman" w:cs="Times New Roman"/>
                <w:sz w:val="24"/>
                <w:szCs w:val="28"/>
                <w:lang w:val="en-US"/>
              </w:rPr>
              <w:t>Ec</w:t>
            </w:r>
          </w:p>
        </w:tc>
        <w:tc>
          <w:tcPr>
            <w:tcW w:w="3190" w:type="dxa"/>
          </w:tcPr>
          <w:p w:rsidR="006309B2" w:rsidRPr="001B7141" w:rsidRDefault="006309B2" w:rsidP="001B7141">
            <w:pPr>
              <w:jc w:val="center"/>
              <w:rPr>
                <w:rFonts w:ascii="Times New Roman" w:eastAsia="Times New Roman" w:hAnsi="Times New Roman" w:cs="Times New Roman"/>
                <w:sz w:val="24"/>
                <w:szCs w:val="28"/>
              </w:rPr>
            </w:pPr>
            <w:r w:rsidRPr="001B7141">
              <w:rPr>
                <w:rFonts w:ascii="Times New Roman" w:eastAsia="Times New Roman" w:hAnsi="Times New Roman" w:cs="Times New Roman"/>
                <w:sz w:val="24"/>
                <w:szCs w:val="28"/>
              </w:rPr>
              <w:t>-49 571</w:t>
            </w:r>
          </w:p>
        </w:tc>
        <w:tc>
          <w:tcPr>
            <w:tcW w:w="3191" w:type="dxa"/>
          </w:tcPr>
          <w:p w:rsidR="006309B2" w:rsidRPr="001B7141" w:rsidRDefault="006309B2" w:rsidP="001B7141">
            <w:pPr>
              <w:jc w:val="center"/>
              <w:rPr>
                <w:rFonts w:ascii="Times New Roman" w:eastAsia="Times New Roman" w:hAnsi="Times New Roman" w:cs="Times New Roman"/>
                <w:sz w:val="24"/>
                <w:szCs w:val="28"/>
              </w:rPr>
            </w:pPr>
            <w:r w:rsidRPr="001B7141">
              <w:rPr>
                <w:rFonts w:ascii="Times New Roman" w:eastAsia="Times New Roman" w:hAnsi="Times New Roman" w:cs="Times New Roman"/>
                <w:sz w:val="24"/>
                <w:szCs w:val="28"/>
              </w:rPr>
              <w:t>-39 728</w:t>
            </w:r>
          </w:p>
        </w:tc>
      </w:tr>
      <w:tr w:rsidR="006309B2" w:rsidRPr="001B7141" w:rsidTr="006309B2">
        <w:tc>
          <w:tcPr>
            <w:tcW w:w="3190" w:type="dxa"/>
          </w:tcPr>
          <w:p w:rsidR="006309B2" w:rsidRPr="001B7141" w:rsidRDefault="0077368F" w:rsidP="001B7141">
            <w:pPr>
              <w:jc w:val="center"/>
              <w:rPr>
                <w:rFonts w:ascii="Times New Roman" w:eastAsia="Times New Roman" w:hAnsi="Times New Roman" w:cs="Times New Roman"/>
                <w:sz w:val="24"/>
                <w:szCs w:val="28"/>
                <w:lang w:val="en-US"/>
              </w:rPr>
            </w:pPr>
            <w:r w:rsidRPr="001B7141">
              <w:rPr>
                <w:rFonts w:ascii="Times New Roman" w:eastAsia="Times New Roman" w:hAnsi="Times New Roman" w:cs="Times New Roman"/>
                <w:sz w:val="24"/>
                <w:szCs w:val="28"/>
                <w:lang w:val="en-US"/>
              </w:rPr>
              <w:t>d</w:t>
            </w:r>
            <w:r w:rsidR="006309B2" w:rsidRPr="001B7141">
              <w:rPr>
                <w:rFonts w:ascii="Times New Roman" w:eastAsia="Times New Roman" w:hAnsi="Times New Roman" w:cs="Times New Roman"/>
                <w:sz w:val="24"/>
                <w:szCs w:val="28"/>
                <w:lang w:val="en-US"/>
              </w:rPr>
              <w:t>Et</w:t>
            </w:r>
          </w:p>
        </w:tc>
        <w:tc>
          <w:tcPr>
            <w:tcW w:w="3190" w:type="dxa"/>
          </w:tcPr>
          <w:p w:rsidR="006309B2" w:rsidRPr="001B7141" w:rsidRDefault="006309B2" w:rsidP="001B7141">
            <w:pPr>
              <w:jc w:val="center"/>
              <w:rPr>
                <w:rFonts w:ascii="Times New Roman" w:eastAsia="Times New Roman" w:hAnsi="Times New Roman" w:cs="Times New Roman"/>
                <w:sz w:val="24"/>
                <w:szCs w:val="28"/>
              </w:rPr>
            </w:pPr>
            <w:r w:rsidRPr="001B7141">
              <w:rPr>
                <w:rFonts w:ascii="Times New Roman" w:eastAsia="Times New Roman" w:hAnsi="Times New Roman" w:cs="Times New Roman"/>
                <w:sz w:val="24"/>
                <w:szCs w:val="28"/>
              </w:rPr>
              <w:t>-4 185</w:t>
            </w:r>
          </w:p>
        </w:tc>
        <w:tc>
          <w:tcPr>
            <w:tcW w:w="3191" w:type="dxa"/>
          </w:tcPr>
          <w:p w:rsidR="006309B2" w:rsidRPr="001B7141" w:rsidRDefault="006309B2" w:rsidP="001B7141">
            <w:pPr>
              <w:jc w:val="center"/>
              <w:rPr>
                <w:rFonts w:ascii="Times New Roman" w:eastAsia="Times New Roman" w:hAnsi="Times New Roman" w:cs="Times New Roman"/>
                <w:sz w:val="24"/>
                <w:szCs w:val="28"/>
              </w:rPr>
            </w:pPr>
            <w:r w:rsidRPr="001B7141">
              <w:rPr>
                <w:rFonts w:ascii="Times New Roman" w:eastAsia="Times New Roman" w:hAnsi="Times New Roman" w:cs="Times New Roman"/>
                <w:sz w:val="24"/>
                <w:szCs w:val="28"/>
              </w:rPr>
              <w:t>-8 456</w:t>
            </w:r>
          </w:p>
        </w:tc>
      </w:tr>
      <w:tr w:rsidR="006309B2" w:rsidRPr="001B7141" w:rsidTr="006309B2">
        <w:tc>
          <w:tcPr>
            <w:tcW w:w="3190" w:type="dxa"/>
          </w:tcPr>
          <w:p w:rsidR="006309B2" w:rsidRPr="001B7141" w:rsidRDefault="0077368F" w:rsidP="001B7141">
            <w:pPr>
              <w:jc w:val="center"/>
              <w:rPr>
                <w:rFonts w:ascii="Times New Roman" w:eastAsia="Times New Roman" w:hAnsi="Times New Roman" w:cs="Times New Roman"/>
                <w:sz w:val="24"/>
                <w:szCs w:val="28"/>
              </w:rPr>
            </w:pPr>
            <w:r w:rsidRPr="001B7141">
              <w:rPr>
                <w:rFonts w:ascii="Times New Roman" w:eastAsia="Times New Roman" w:hAnsi="Times New Roman" w:cs="Times New Roman"/>
                <w:sz w:val="24"/>
                <w:szCs w:val="28"/>
                <w:lang w:val="en-US"/>
              </w:rPr>
              <w:t>d</w:t>
            </w:r>
            <w:r w:rsidR="006309B2" w:rsidRPr="001B7141">
              <w:rPr>
                <w:rFonts w:ascii="Times New Roman" w:eastAsia="Times New Roman" w:hAnsi="Times New Roman" w:cs="Times New Roman"/>
                <w:sz w:val="24"/>
                <w:szCs w:val="28"/>
                <w:lang w:val="en-US"/>
              </w:rPr>
              <w:t>Es</w:t>
            </w:r>
          </w:p>
        </w:tc>
        <w:tc>
          <w:tcPr>
            <w:tcW w:w="3190" w:type="dxa"/>
          </w:tcPr>
          <w:p w:rsidR="006309B2" w:rsidRPr="001B7141" w:rsidRDefault="006309B2" w:rsidP="001B7141">
            <w:pPr>
              <w:jc w:val="center"/>
              <w:rPr>
                <w:rFonts w:ascii="Times New Roman" w:eastAsia="Times New Roman" w:hAnsi="Times New Roman" w:cs="Times New Roman"/>
                <w:sz w:val="24"/>
                <w:szCs w:val="28"/>
              </w:rPr>
            </w:pPr>
            <w:r w:rsidRPr="001B7141">
              <w:rPr>
                <w:rFonts w:ascii="Times New Roman" w:eastAsia="Times New Roman" w:hAnsi="Times New Roman" w:cs="Times New Roman"/>
                <w:sz w:val="24"/>
                <w:szCs w:val="28"/>
              </w:rPr>
              <w:t>-552</w:t>
            </w:r>
          </w:p>
        </w:tc>
        <w:tc>
          <w:tcPr>
            <w:tcW w:w="3191" w:type="dxa"/>
          </w:tcPr>
          <w:p w:rsidR="006309B2" w:rsidRPr="001B7141" w:rsidRDefault="006309B2" w:rsidP="001B7141">
            <w:pPr>
              <w:jc w:val="center"/>
              <w:rPr>
                <w:rFonts w:ascii="Times New Roman" w:eastAsia="Times New Roman" w:hAnsi="Times New Roman" w:cs="Times New Roman"/>
                <w:sz w:val="24"/>
                <w:szCs w:val="28"/>
              </w:rPr>
            </w:pPr>
            <w:r w:rsidRPr="001B7141">
              <w:rPr>
                <w:rFonts w:ascii="Times New Roman" w:eastAsia="Times New Roman" w:hAnsi="Times New Roman" w:cs="Times New Roman"/>
                <w:sz w:val="24"/>
                <w:szCs w:val="28"/>
              </w:rPr>
              <w:t>5 818</w:t>
            </w:r>
          </w:p>
        </w:tc>
      </w:tr>
    </w:tbl>
    <w:p w:rsidR="006309B2" w:rsidRDefault="006309B2" w:rsidP="006309B2">
      <w:pPr>
        <w:spacing w:after="0" w:line="360" w:lineRule="auto"/>
        <w:ind w:firstLine="709"/>
        <w:jc w:val="both"/>
        <w:rPr>
          <w:rFonts w:ascii="Times New Roman" w:eastAsia="Times New Roman" w:hAnsi="Times New Roman" w:cs="Times New Roman"/>
          <w:sz w:val="28"/>
          <w:szCs w:val="28"/>
        </w:rPr>
      </w:pPr>
    </w:p>
    <w:p w:rsidR="00426C2D" w:rsidRDefault="00426C2D" w:rsidP="006309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w:t>
      </w:r>
      <w:r w:rsidR="0077368F">
        <w:rPr>
          <w:rFonts w:ascii="Times New Roman" w:eastAsia="Times New Roman" w:hAnsi="Times New Roman" w:cs="Times New Roman"/>
          <w:sz w:val="28"/>
          <w:szCs w:val="28"/>
          <w:lang w:val="en-US"/>
        </w:rPr>
        <w:t>d</w:t>
      </w:r>
      <w:r w:rsidR="006309B2">
        <w:rPr>
          <w:rFonts w:ascii="Times New Roman" w:eastAsia="Times New Roman" w:hAnsi="Times New Roman" w:cs="Times New Roman"/>
          <w:sz w:val="28"/>
          <w:szCs w:val="28"/>
          <w:lang w:val="en-US"/>
        </w:rPr>
        <w:t>Ec</w:t>
      </w:r>
      <w:r w:rsidR="006309B2">
        <w:rPr>
          <w:rFonts w:ascii="Times New Roman" w:eastAsia="Times New Roman" w:hAnsi="Times New Roman" w:cs="Times New Roman"/>
          <w:sz w:val="28"/>
          <w:szCs w:val="28"/>
        </w:rPr>
        <w:t>=</w:t>
      </w:r>
      <w:r w:rsidR="00FB7A6A">
        <w:rPr>
          <w:rFonts w:ascii="Times New Roman" w:eastAsia="Times New Roman" w:hAnsi="Times New Roman" w:cs="Times New Roman"/>
          <w:sz w:val="28"/>
          <w:szCs w:val="28"/>
        </w:rPr>
        <w:t xml:space="preserve"> (Источники собственных средств - Внеоборотные активы)-Запасы и затраты,</w:t>
      </w:r>
      <w:r w:rsidR="003A2173">
        <w:rPr>
          <w:rFonts w:ascii="Times New Roman" w:eastAsia="Times New Roman" w:hAnsi="Times New Roman" w:cs="Times New Roman"/>
          <w:sz w:val="28"/>
          <w:szCs w:val="28"/>
        </w:rPr>
        <w:t xml:space="preserve"> (2.1.1)</w:t>
      </w:r>
    </w:p>
    <w:p w:rsidR="00426C2D" w:rsidRDefault="0077368F" w:rsidP="006309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d</w:t>
      </w:r>
      <w:r w:rsidR="00FB7A6A">
        <w:rPr>
          <w:rFonts w:ascii="Times New Roman" w:eastAsia="Times New Roman" w:hAnsi="Times New Roman" w:cs="Times New Roman"/>
          <w:sz w:val="28"/>
          <w:szCs w:val="28"/>
          <w:lang w:val="en-US"/>
        </w:rPr>
        <w:t>Et</w:t>
      </w:r>
      <w:r w:rsidR="00FB7A6A">
        <w:rPr>
          <w:rFonts w:ascii="Times New Roman" w:eastAsia="Times New Roman" w:hAnsi="Times New Roman" w:cs="Times New Roman"/>
          <w:sz w:val="28"/>
          <w:szCs w:val="28"/>
        </w:rPr>
        <w:t xml:space="preserve"> = (Источники собственных средств + Долгосрочные кредиты банков и займы - Внеоборотные активы)-Запасы и затраты</w:t>
      </w:r>
      <w:r w:rsidR="00426C2D">
        <w:rPr>
          <w:rFonts w:ascii="Times New Roman" w:eastAsia="Times New Roman" w:hAnsi="Times New Roman" w:cs="Times New Roman"/>
          <w:sz w:val="28"/>
          <w:szCs w:val="28"/>
        </w:rPr>
        <w:t>,</w:t>
      </w:r>
      <w:r w:rsidR="003A2173">
        <w:rPr>
          <w:rFonts w:ascii="Times New Roman" w:eastAsia="Times New Roman" w:hAnsi="Times New Roman" w:cs="Times New Roman"/>
          <w:sz w:val="28"/>
          <w:szCs w:val="28"/>
        </w:rPr>
        <w:t xml:space="preserve"> (2.1.2)</w:t>
      </w:r>
    </w:p>
    <w:p w:rsidR="003A2173" w:rsidRDefault="0077368F" w:rsidP="003A217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d</w:t>
      </w:r>
      <w:r w:rsidR="00FB7A6A">
        <w:rPr>
          <w:rFonts w:ascii="Times New Roman" w:eastAsia="Times New Roman" w:hAnsi="Times New Roman" w:cs="Times New Roman"/>
          <w:sz w:val="28"/>
          <w:szCs w:val="28"/>
          <w:lang w:val="en-US"/>
        </w:rPr>
        <w:t>Es</w:t>
      </w:r>
      <w:r w:rsidR="00FB7A6A">
        <w:rPr>
          <w:rFonts w:ascii="Times New Roman" w:eastAsia="Times New Roman" w:hAnsi="Times New Roman" w:cs="Times New Roman"/>
          <w:sz w:val="28"/>
          <w:szCs w:val="28"/>
        </w:rPr>
        <w:t xml:space="preserve"> = (Источники собственных средств + Долгосрочные кредиты банков и займы + Краткосрочные кредиты банков и займы- Внеоборотные активы)-Запасы и затраты. </w:t>
      </w:r>
      <w:r w:rsidR="003A2173">
        <w:rPr>
          <w:rFonts w:ascii="Times New Roman" w:eastAsia="Times New Roman" w:hAnsi="Times New Roman" w:cs="Times New Roman"/>
          <w:sz w:val="28"/>
          <w:szCs w:val="28"/>
        </w:rPr>
        <w:t>(2.1.3)</w:t>
      </w:r>
    </w:p>
    <w:p w:rsidR="003A2173" w:rsidRPr="0077368F" w:rsidRDefault="003A2173" w:rsidP="003A2173">
      <w:pPr>
        <w:spacing w:after="0" w:line="360" w:lineRule="auto"/>
        <w:ind w:firstLine="709"/>
        <w:jc w:val="both"/>
        <w:rPr>
          <w:rFonts w:ascii="Times New Roman" w:eastAsia="Times New Roman" w:hAnsi="Times New Roman" w:cs="Times New Roman"/>
          <w:sz w:val="28"/>
          <w:szCs w:val="28"/>
        </w:rPr>
      </w:pPr>
      <w:r w:rsidRPr="000148E5">
        <w:rPr>
          <w:rFonts w:ascii="Times New Roman" w:eastAsia="Times New Roman" w:hAnsi="Times New Roman" w:cs="Times New Roman"/>
          <w:sz w:val="28"/>
          <w:szCs w:val="28"/>
        </w:rPr>
        <w:t>Абсолютная финансовая устойчивость организации достигается, если</w:t>
      </w:r>
      <w:r w:rsidR="0077368F" w:rsidRPr="000148E5">
        <w:rPr>
          <w:rFonts w:ascii="Times New Roman" w:eastAsia="Times New Roman" w:hAnsi="Times New Roman" w:cs="Times New Roman"/>
          <w:sz w:val="28"/>
          <w:szCs w:val="28"/>
          <w:lang w:val="en-US"/>
        </w:rPr>
        <w:t>dEc</w:t>
      </w:r>
      <w:r w:rsidR="0077368F" w:rsidRPr="000148E5">
        <w:rPr>
          <w:rFonts w:ascii="Times New Roman" w:eastAsia="Times New Roman" w:hAnsi="Times New Roman" w:cs="Times New Roman"/>
          <w:sz w:val="28"/>
          <w:szCs w:val="28"/>
        </w:rPr>
        <w:t xml:space="preserve">&gt;=0, </w:t>
      </w:r>
      <w:r w:rsidR="0077368F" w:rsidRPr="000148E5">
        <w:rPr>
          <w:rFonts w:ascii="Times New Roman" w:eastAsia="Times New Roman" w:hAnsi="Times New Roman" w:cs="Times New Roman"/>
          <w:sz w:val="28"/>
          <w:szCs w:val="28"/>
          <w:lang w:val="en-US"/>
        </w:rPr>
        <w:t>dEt</w:t>
      </w:r>
      <w:r w:rsidR="0077368F" w:rsidRPr="000148E5">
        <w:rPr>
          <w:rFonts w:ascii="Times New Roman" w:eastAsia="Times New Roman" w:hAnsi="Times New Roman" w:cs="Times New Roman"/>
          <w:sz w:val="28"/>
          <w:szCs w:val="28"/>
        </w:rPr>
        <w:t xml:space="preserve">&gt;=0, </w:t>
      </w:r>
      <w:r w:rsidR="0077368F" w:rsidRPr="000148E5">
        <w:rPr>
          <w:rFonts w:ascii="Times New Roman" w:eastAsia="Times New Roman" w:hAnsi="Times New Roman" w:cs="Times New Roman"/>
          <w:sz w:val="28"/>
          <w:szCs w:val="28"/>
          <w:lang w:val="en-US"/>
        </w:rPr>
        <w:t>dEs</w:t>
      </w:r>
      <w:r w:rsidR="0077368F" w:rsidRPr="000148E5">
        <w:rPr>
          <w:rFonts w:ascii="Times New Roman" w:eastAsia="Times New Roman" w:hAnsi="Times New Roman" w:cs="Times New Roman"/>
          <w:sz w:val="28"/>
          <w:szCs w:val="28"/>
        </w:rPr>
        <w:t xml:space="preserve">&gt;=0. Нормальная устойчивость финансового состояния: </w:t>
      </w:r>
      <w:r w:rsidR="0077368F" w:rsidRPr="000148E5">
        <w:rPr>
          <w:rFonts w:ascii="Times New Roman" w:eastAsia="Times New Roman" w:hAnsi="Times New Roman" w:cs="Times New Roman"/>
          <w:sz w:val="28"/>
          <w:szCs w:val="28"/>
          <w:lang w:val="en-US"/>
        </w:rPr>
        <w:t>dEc</w:t>
      </w:r>
      <w:r w:rsidR="0077368F" w:rsidRPr="000148E5">
        <w:rPr>
          <w:rFonts w:ascii="Times New Roman" w:eastAsia="Times New Roman" w:hAnsi="Times New Roman" w:cs="Times New Roman"/>
          <w:sz w:val="28"/>
          <w:szCs w:val="28"/>
        </w:rPr>
        <w:t xml:space="preserve">&lt;0, </w:t>
      </w:r>
      <w:r w:rsidR="0077368F" w:rsidRPr="000148E5">
        <w:rPr>
          <w:rFonts w:ascii="Times New Roman" w:eastAsia="Times New Roman" w:hAnsi="Times New Roman" w:cs="Times New Roman"/>
          <w:sz w:val="28"/>
          <w:szCs w:val="28"/>
          <w:lang w:val="en-US"/>
        </w:rPr>
        <w:t>dEt</w:t>
      </w:r>
      <w:r w:rsidR="0077368F" w:rsidRPr="000148E5">
        <w:rPr>
          <w:rFonts w:ascii="Times New Roman" w:eastAsia="Times New Roman" w:hAnsi="Times New Roman" w:cs="Times New Roman"/>
          <w:sz w:val="28"/>
          <w:szCs w:val="28"/>
        </w:rPr>
        <w:t xml:space="preserve">&gt;=0, </w:t>
      </w:r>
      <w:r w:rsidR="0077368F" w:rsidRPr="000148E5">
        <w:rPr>
          <w:rFonts w:ascii="Times New Roman" w:eastAsia="Times New Roman" w:hAnsi="Times New Roman" w:cs="Times New Roman"/>
          <w:sz w:val="28"/>
          <w:szCs w:val="28"/>
          <w:lang w:val="en-US"/>
        </w:rPr>
        <w:t>dEs</w:t>
      </w:r>
      <w:r w:rsidR="0077368F" w:rsidRPr="000148E5">
        <w:rPr>
          <w:rFonts w:ascii="Times New Roman" w:eastAsia="Times New Roman" w:hAnsi="Times New Roman" w:cs="Times New Roman"/>
          <w:sz w:val="28"/>
          <w:szCs w:val="28"/>
        </w:rPr>
        <w:t xml:space="preserve">&gt;=0. Неустойчивое финансовое состояние: </w:t>
      </w:r>
      <w:r w:rsidR="0077368F" w:rsidRPr="000148E5">
        <w:rPr>
          <w:rFonts w:ascii="Times New Roman" w:eastAsia="Times New Roman" w:hAnsi="Times New Roman" w:cs="Times New Roman"/>
          <w:sz w:val="28"/>
          <w:szCs w:val="28"/>
          <w:lang w:val="en-US"/>
        </w:rPr>
        <w:t>dEc</w:t>
      </w:r>
      <w:r w:rsidR="0077368F" w:rsidRPr="000148E5">
        <w:rPr>
          <w:rFonts w:ascii="Times New Roman" w:eastAsia="Times New Roman" w:hAnsi="Times New Roman" w:cs="Times New Roman"/>
          <w:sz w:val="28"/>
          <w:szCs w:val="28"/>
        </w:rPr>
        <w:t xml:space="preserve">&lt;0, </w:t>
      </w:r>
      <w:r w:rsidR="0077368F" w:rsidRPr="000148E5">
        <w:rPr>
          <w:rFonts w:ascii="Times New Roman" w:eastAsia="Times New Roman" w:hAnsi="Times New Roman" w:cs="Times New Roman"/>
          <w:sz w:val="28"/>
          <w:szCs w:val="28"/>
          <w:lang w:val="en-US"/>
        </w:rPr>
        <w:t>dEt</w:t>
      </w:r>
      <w:r w:rsidR="0077368F" w:rsidRPr="000148E5">
        <w:rPr>
          <w:rFonts w:ascii="Times New Roman" w:eastAsia="Times New Roman" w:hAnsi="Times New Roman" w:cs="Times New Roman"/>
          <w:sz w:val="28"/>
          <w:szCs w:val="28"/>
        </w:rPr>
        <w:t xml:space="preserve">&lt;0, </w:t>
      </w:r>
      <w:r w:rsidR="0077368F" w:rsidRPr="000148E5">
        <w:rPr>
          <w:rFonts w:ascii="Times New Roman" w:eastAsia="Times New Roman" w:hAnsi="Times New Roman" w:cs="Times New Roman"/>
          <w:sz w:val="28"/>
          <w:szCs w:val="28"/>
          <w:lang w:val="en-US"/>
        </w:rPr>
        <w:t>dEs</w:t>
      </w:r>
      <w:r w:rsidR="0077368F" w:rsidRPr="000148E5">
        <w:rPr>
          <w:rFonts w:ascii="Times New Roman" w:eastAsia="Times New Roman" w:hAnsi="Times New Roman" w:cs="Times New Roman"/>
          <w:sz w:val="28"/>
          <w:szCs w:val="28"/>
        </w:rPr>
        <w:t xml:space="preserve">&gt;=0. Кризисное финансовое состояние: </w:t>
      </w:r>
      <w:r w:rsidR="0077368F" w:rsidRPr="000148E5">
        <w:rPr>
          <w:rFonts w:ascii="Times New Roman" w:eastAsia="Times New Roman" w:hAnsi="Times New Roman" w:cs="Times New Roman"/>
          <w:sz w:val="28"/>
          <w:szCs w:val="28"/>
          <w:lang w:val="en-US"/>
        </w:rPr>
        <w:t>dEc</w:t>
      </w:r>
      <w:r w:rsidR="0077368F" w:rsidRPr="000148E5">
        <w:rPr>
          <w:rFonts w:ascii="Times New Roman" w:eastAsia="Times New Roman" w:hAnsi="Times New Roman" w:cs="Times New Roman"/>
          <w:sz w:val="28"/>
          <w:szCs w:val="28"/>
        </w:rPr>
        <w:t xml:space="preserve">&lt;0, </w:t>
      </w:r>
      <w:r w:rsidR="0077368F" w:rsidRPr="000148E5">
        <w:rPr>
          <w:rFonts w:ascii="Times New Roman" w:eastAsia="Times New Roman" w:hAnsi="Times New Roman" w:cs="Times New Roman"/>
          <w:sz w:val="28"/>
          <w:szCs w:val="28"/>
          <w:lang w:val="en-US"/>
        </w:rPr>
        <w:t>dEt</w:t>
      </w:r>
      <w:r w:rsidR="0077368F" w:rsidRPr="000148E5">
        <w:rPr>
          <w:rFonts w:ascii="Times New Roman" w:eastAsia="Times New Roman" w:hAnsi="Times New Roman" w:cs="Times New Roman"/>
          <w:sz w:val="28"/>
          <w:szCs w:val="28"/>
        </w:rPr>
        <w:t xml:space="preserve">&lt;0, </w:t>
      </w:r>
      <w:r w:rsidR="0077368F" w:rsidRPr="000148E5">
        <w:rPr>
          <w:rFonts w:ascii="Times New Roman" w:eastAsia="Times New Roman" w:hAnsi="Times New Roman" w:cs="Times New Roman"/>
          <w:sz w:val="28"/>
          <w:szCs w:val="28"/>
          <w:lang w:val="en-US"/>
        </w:rPr>
        <w:t>dEs</w:t>
      </w:r>
      <w:r w:rsidR="0077368F" w:rsidRPr="000148E5">
        <w:rPr>
          <w:rFonts w:ascii="Times New Roman" w:eastAsia="Times New Roman" w:hAnsi="Times New Roman" w:cs="Times New Roman"/>
          <w:sz w:val="28"/>
          <w:szCs w:val="28"/>
        </w:rPr>
        <w:t>&lt;0.</w:t>
      </w:r>
    </w:p>
    <w:p w:rsidR="006309B2" w:rsidRDefault="00FB7A6A" w:rsidP="006309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2009 году все показатели </w:t>
      </w:r>
      <w:r w:rsidRPr="00FB7A6A">
        <w:rPr>
          <w:rFonts w:ascii="Times New Roman" w:eastAsia="Times New Roman" w:hAnsi="Times New Roman" w:cs="Times New Roman"/>
          <w:sz w:val="28"/>
          <w:szCs w:val="28"/>
        </w:rPr>
        <w:t>&lt;</w:t>
      </w:r>
      <w:r>
        <w:rPr>
          <w:rFonts w:ascii="Times New Roman" w:eastAsia="Times New Roman" w:hAnsi="Times New Roman" w:cs="Times New Roman"/>
          <w:sz w:val="28"/>
          <w:szCs w:val="28"/>
        </w:rPr>
        <w:t>0, что свидетельствует о кризисном финансовом состоянии, в 2010 году есть улучшение по последнему показателю, у компании наблюдается неустойчивое финансовое состояние.</w:t>
      </w:r>
    </w:p>
    <w:p w:rsidR="00FB7A6A" w:rsidRDefault="00FB7A6A" w:rsidP="006309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Рассмотренные показатели ОАО «Сильвинит» позволяют сделать выводы о неустойчивом положении компании, возможно именно это стало одной из причин слияния.</w:t>
      </w:r>
    </w:p>
    <w:p w:rsidR="00A210CB" w:rsidRDefault="00FB7A6A" w:rsidP="00B32CF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w:t>
      </w:r>
      <w:r w:rsidR="00D514F4">
        <w:rPr>
          <w:rFonts w:ascii="Times New Roman" w:eastAsia="Times New Roman" w:hAnsi="Times New Roman" w:cs="Times New Roman"/>
          <w:sz w:val="28"/>
          <w:szCs w:val="28"/>
        </w:rPr>
        <w:t>читаем</w:t>
      </w:r>
      <w:r>
        <w:rPr>
          <w:rFonts w:ascii="Times New Roman" w:eastAsia="Times New Roman" w:hAnsi="Times New Roman" w:cs="Times New Roman"/>
          <w:sz w:val="28"/>
          <w:szCs w:val="28"/>
        </w:rPr>
        <w:t xml:space="preserve"> те же показатели для ОАО «Уралкалий» (Таблица 2.1.4, Таблица 2.1.5 и Таблица 2.1.6).</w:t>
      </w:r>
    </w:p>
    <w:p w:rsidR="00FB7A6A" w:rsidRDefault="00FB7A6A" w:rsidP="00FB7A6A">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2.1.4</w:t>
      </w:r>
    </w:p>
    <w:p w:rsidR="00FB7A6A" w:rsidRPr="00290C57" w:rsidRDefault="00FB7A6A" w:rsidP="00FB7A6A">
      <w:pPr>
        <w:spacing w:after="0" w:line="360" w:lineRule="auto"/>
        <w:ind w:firstLine="709"/>
        <w:jc w:val="center"/>
        <w:rPr>
          <w:rFonts w:ascii="Times New Roman" w:eastAsia="Times New Roman" w:hAnsi="Times New Roman" w:cs="Times New Roman"/>
          <w:b/>
          <w:sz w:val="28"/>
          <w:szCs w:val="28"/>
        </w:rPr>
      </w:pPr>
      <w:r w:rsidRPr="00290C57">
        <w:rPr>
          <w:rFonts w:ascii="Times New Roman" w:eastAsia="Times New Roman" w:hAnsi="Times New Roman" w:cs="Times New Roman"/>
          <w:b/>
          <w:sz w:val="28"/>
          <w:szCs w:val="28"/>
        </w:rPr>
        <w:t>Показатели ликвидности ОАО «Уралкалий»</w:t>
      </w:r>
    </w:p>
    <w:tbl>
      <w:tblPr>
        <w:tblStyle w:val="a5"/>
        <w:tblW w:w="0" w:type="auto"/>
        <w:tblLook w:val="04A0"/>
      </w:tblPr>
      <w:tblGrid>
        <w:gridCol w:w="6345"/>
        <w:gridCol w:w="1701"/>
        <w:gridCol w:w="1525"/>
      </w:tblGrid>
      <w:tr w:rsidR="00FB7A6A" w:rsidRPr="00290C57" w:rsidTr="00FB7A6A">
        <w:tc>
          <w:tcPr>
            <w:tcW w:w="6345" w:type="dxa"/>
          </w:tcPr>
          <w:p w:rsidR="00FB7A6A" w:rsidRPr="00290C57" w:rsidRDefault="00290C57" w:rsidP="00290C57">
            <w:pPr>
              <w:jc w:val="center"/>
              <w:rPr>
                <w:rFonts w:ascii="Times New Roman" w:eastAsia="Times New Roman" w:hAnsi="Times New Roman" w:cs="Times New Roman"/>
                <w:b/>
                <w:sz w:val="24"/>
                <w:szCs w:val="28"/>
              </w:rPr>
            </w:pPr>
            <w:r w:rsidRPr="00290C57">
              <w:rPr>
                <w:rFonts w:ascii="Times New Roman" w:eastAsia="Times New Roman" w:hAnsi="Times New Roman" w:cs="Times New Roman"/>
                <w:b/>
                <w:sz w:val="24"/>
                <w:szCs w:val="24"/>
              </w:rPr>
              <w:t>Наименование показателя</w:t>
            </w:r>
          </w:p>
        </w:tc>
        <w:tc>
          <w:tcPr>
            <w:tcW w:w="1701" w:type="dxa"/>
          </w:tcPr>
          <w:p w:rsidR="00FB7A6A" w:rsidRPr="00290C57" w:rsidRDefault="00FB7A6A" w:rsidP="00290C57">
            <w:pPr>
              <w:jc w:val="center"/>
              <w:rPr>
                <w:rFonts w:ascii="Times New Roman" w:eastAsia="Times New Roman" w:hAnsi="Times New Roman" w:cs="Times New Roman"/>
                <w:b/>
                <w:sz w:val="24"/>
                <w:szCs w:val="28"/>
              </w:rPr>
            </w:pPr>
            <w:r w:rsidRPr="00290C57">
              <w:rPr>
                <w:rFonts w:ascii="Times New Roman" w:eastAsia="Times New Roman" w:hAnsi="Times New Roman" w:cs="Times New Roman"/>
                <w:b/>
                <w:sz w:val="24"/>
                <w:szCs w:val="28"/>
              </w:rPr>
              <w:t>2009 год</w:t>
            </w:r>
          </w:p>
        </w:tc>
        <w:tc>
          <w:tcPr>
            <w:tcW w:w="1525" w:type="dxa"/>
          </w:tcPr>
          <w:p w:rsidR="00FB7A6A" w:rsidRPr="00290C57" w:rsidRDefault="00FB7A6A" w:rsidP="00290C57">
            <w:pPr>
              <w:jc w:val="center"/>
              <w:rPr>
                <w:rFonts w:ascii="Times New Roman" w:eastAsia="Times New Roman" w:hAnsi="Times New Roman" w:cs="Times New Roman"/>
                <w:b/>
                <w:sz w:val="24"/>
                <w:szCs w:val="28"/>
              </w:rPr>
            </w:pPr>
            <w:r w:rsidRPr="00290C57">
              <w:rPr>
                <w:rFonts w:ascii="Times New Roman" w:eastAsia="Times New Roman" w:hAnsi="Times New Roman" w:cs="Times New Roman"/>
                <w:b/>
                <w:sz w:val="24"/>
                <w:szCs w:val="28"/>
              </w:rPr>
              <w:t>2010 год</w:t>
            </w:r>
          </w:p>
        </w:tc>
      </w:tr>
      <w:tr w:rsidR="00ED0641" w:rsidRPr="00290C57" w:rsidTr="00FB7A6A">
        <w:tc>
          <w:tcPr>
            <w:tcW w:w="6345" w:type="dxa"/>
          </w:tcPr>
          <w:p w:rsidR="00ED0641" w:rsidRPr="000148E5" w:rsidRDefault="00ED0641" w:rsidP="00290C57">
            <w:pPr>
              <w:jc w:val="both"/>
              <w:rPr>
                <w:rFonts w:ascii="Times New Roman" w:eastAsia="Times New Roman" w:hAnsi="Times New Roman" w:cs="Times New Roman"/>
                <w:sz w:val="24"/>
                <w:szCs w:val="28"/>
              </w:rPr>
            </w:pPr>
            <w:r w:rsidRPr="000148E5">
              <w:rPr>
                <w:rFonts w:ascii="Times New Roman" w:eastAsia="Times New Roman" w:hAnsi="Times New Roman" w:cs="Times New Roman"/>
                <w:sz w:val="24"/>
                <w:szCs w:val="28"/>
              </w:rPr>
              <w:t>Абсолютная ликвидность</w:t>
            </w:r>
          </w:p>
        </w:tc>
        <w:tc>
          <w:tcPr>
            <w:tcW w:w="1701" w:type="dxa"/>
          </w:tcPr>
          <w:p w:rsidR="00ED0641" w:rsidRPr="00290C57" w:rsidRDefault="00ED0641" w:rsidP="00290C57">
            <w:pPr>
              <w:jc w:val="center"/>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0,50</w:t>
            </w:r>
          </w:p>
        </w:tc>
        <w:tc>
          <w:tcPr>
            <w:tcW w:w="1525" w:type="dxa"/>
          </w:tcPr>
          <w:p w:rsidR="00ED0641" w:rsidRPr="00290C57" w:rsidRDefault="00ED0641" w:rsidP="00290C57">
            <w:pPr>
              <w:jc w:val="center"/>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2,25</w:t>
            </w:r>
          </w:p>
        </w:tc>
      </w:tr>
      <w:tr w:rsidR="00ED0641" w:rsidRPr="00290C57" w:rsidTr="00FB7A6A">
        <w:tc>
          <w:tcPr>
            <w:tcW w:w="6345" w:type="dxa"/>
          </w:tcPr>
          <w:p w:rsidR="00ED0641" w:rsidRPr="000148E5" w:rsidRDefault="00ED0641" w:rsidP="00290C57">
            <w:pPr>
              <w:jc w:val="both"/>
              <w:rPr>
                <w:rFonts w:ascii="Times New Roman" w:eastAsia="Times New Roman" w:hAnsi="Times New Roman" w:cs="Times New Roman"/>
                <w:sz w:val="24"/>
                <w:szCs w:val="28"/>
              </w:rPr>
            </w:pPr>
            <w:r w:rsidRPr="000148E5">
              <w:rPr>
                <w:rFonts w:ascii="Times New Roman" w:eastAsia="Times New Roman" w:hAnsi="Times New Roman" w:cs="Times New Roman"/>
                <w:sz w:val="24"/>
                <w:szCs w:val="28"/>
              </w:rPr>
              <w:t>Срочная ликвидность</w:t>
            </w:r>
          </w:p>
        </w:tc>
        <w:tc>
          <w:tcPr>
            <w:tcW w:w="1701" w:type="dxa"/>
          </w:tcPr>
          <w:p w:rsidR="00ED0641" w:rsidRPr="00290C57" w:rsidRDefault="00ED0641" w:rsidP="00290C57">
            <w:pPr>
              <w:jc w:val="center"/>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1,30</w:t>
            </w:r>
          </w:p>
        </w:tc>
        <w:tc>
          <w:tcPr>
            <w:tcW w:w="1525" w:type="dxa"/>
          </w:tcPr>
          <w:p w:rsidR="00ED0641" w:rsidRPr="00290C57" w:rsidRDefault="00ED0641" w:rsidP="00290C57">
            <w:pPr>
              <w:jc w:val="center"/>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3,34</w:t>
            </w:r>
          </w:p>
        </w:tc>
      </w:tr>
      <w:tr w:rsidR="00ED0641" w:rsidRPr="00290C57" w:rsidTr="00FB7A6A">
        <w:tc>
          <w:tcPr>
            <w:tcW w:w="6345" w:type="dxa"/>
          </w:tcPr>
          <w:p w:rsidR="00ED0641" w:rsidRPr="000148E5" w:rsidRDefault="00ED0641" w:rsidP="00290C57">
            <w:pPr>
              <w:jc w:val="both"/>
              <w:rPr>
                <w:rFonts w:ascii="Times New Roman" w:eastAsia="Times New Roman" w:hAnsi="Times New Roman" w:cs="Times New Roman"/>
                <w:sz w:val="24"/>
                <w:szCs w:val="28"/>
              </w:rPr>
            </w:pPr>
            <w:r w:rsidRPr="000148E5">
              <w:rPr>
                <w:rFonts w:ascii="Times New Roman" w:eastAsia="Times New Roman" w:hAnsi="Times New Roman" w:cs="Times New Roman"/>
                <w:sz w:val="24"/>
                <w:szCs w:val="28"/>
              </w:rPr>
              <w:t>Текущая ликвидность</w:t>
            </w:r>
          </w:p>
        </w:tc>
        <w:tc>
          <w:tcPr>
            <w:tcW w:w="1701" w:type="dxa"/>
          </w:tcPr>
          <w:p w:rsidR="00ED0641" w:rsidRPr="00290C57" w:rsidRDefault="00ED0641" w:rsidP="00290C57">
            <w:pPr>
              <w:jc w:val="center"/>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1,70</w:t>
            </w:r>
          </w:p>
        </w:tc>
        <w:tc>
          <w:tcPr>
            <w:tcW w:w="1525" w:type="dxa"/>
          </w:tcPr>
          <w:p w:rsidR="00ED0641" w:rsidRPr="00290C57" w:rsidRDefault="00ED0641" w:rsidP="00290C57">
            <w:pPr>
              <w:jc w:val="center"/>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3,90</w:t>
            </w:r>
          </w:p>
        </w:tc>
      </w:tr>
      <w:tr w:rsidR="004E39A5" w:rsidRPr="00290C57" w:rsidTr="00FB7A6A">
        <w:tc>
          <w:tcPr>
            <w:tcW w:w="6345" w:type="dxa"/>
          </w:tcPr>
          <w:p w:rsidR="004E39A5" w:rsidRPr="00290C57" w:rsidRDefault="004E39A5" w:rsidP="00290C57">
            <w:pPr>
              <w:jc w:val="both"/>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Коэффициент ликвидности по данным чистых оборотных активов</w:t>
            </w:r>
          </w:p>
        </w:tc>
        <w:tc>
          <w:tcPr>
            <w:tcW w:w="1701" w:type="dxa"/>
          </w:tcPr>
          <w:p w:rsidR="004E39A5" w:rsidRPr="00290C57" w:rsidRDefault="004E39A5" w:rsidP="00290C57">
            <w:pPr>
              <w:jc w:val="center"/>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0,70</w:t>
            </w:r>
          </w:p>
        </w:tc>
        <w:tc>
          <w:tcPr>
            <w:tcW w:w="1525" w:type="dxa"/>
          </w:tcPr>
          <w:p w:rsidR="004E39A5" w:rsidRPr="00290C57" w:rsidRDefault="004E39A5" w:rsidP="00290C57">
            <w:pPr>
              <w:jc w:val="center"/>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2,90</w:t>
            </w:r>
          </w:p>
        </w:tc>
      </w:tr>
      <w:tr w:rsidR="004E39A5" w:rsidRPr="00290C57" w:rsidTr="00FB7A6A">
        <w:tc>
          <w:tcPr>
            <w:tcW w:w="6345" w:type="dxa"/>
          </w:tcPr>
          <w:p w:rsidR="004E39A5" w:rsidRPr="00290C57" w:rsidRDefault="004E39A5" w:rsidP="00290C57">
            <w:pPr>
              <w:jc w:val="both"/>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Общий коэффициент ликвидности</w:t>
            </w:r>
          </w:p>
        </w:tc>
        <w:tc>
          <w:tcPr>
            <w:tcW w:w="1701" w:type="dxa"/>
          </w:tcPr>
          <w:p w:rsidR="004E39A5" w:rsidRPr="00290C57" w:rsidRDefault="004E39A5" w:rsidP="00290C57">
            <w:pPr>
              <w:jc w:val="center"/>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1,40</w:t>
            </w:r>
          </w:p>
        </w:tc>
        <w:tc>
          <w:tcPr>
            <w:tcW w:w="1525" w:type="dxa"/>
          </w:tcPr>
          <w:p w:rsidR="004E39A5" w:rsidRPr="00290C57" w:rsidRDefault="004E39A5" w:rsidP="00290C57">
            <w:pPr>
              <w:jc w:val="center"/>
              <w:rPr>
                <w:rFonts w:ascii="Times New Roman" w:eastAsia="Times New Roman" w:hAnsi="Times New Roman" w:cs="Times New Roman"/>
                <w:sz w:val="24"/>
                <w:szCs w:val="28"/>
              </w:rPr>
            </w:pPr>
            <w:r w:rsidRPr="00290C57">
              <w:rPr>
                <w:rFonts w:ascii="Times New Roman" w:eastAsia="Times New Roman" w:hAnsi="Times New Roman" w:cs="Times New Roman"/>
                <w:sz w:val="24"/>
                <w:szCs w:val="28"/>
              </w:rPr>
              <w:t>3,70</w:t>
            </w:r>
          </w:p>
        </w:tc>
      </w:tr>
    </w:tbl>
    <w:p w:rsidR="00FB7A6A" w:rsidRDefault="00FB7A6A" w:rsidP="00FB7A6A">
      <w:pPr>
        <w:spacing w:after="0" w:line="360" w:lineRule="auto"/>
        <w:ind w:firstLine="709"/>
        <w:jc w:val="both"/>
        <w:rPr>
          <w:rFonts w:ascii="Times New Roman" w:eastAsia="Times New Roman" w:hAnsi="Times New Roman" w:cs="Times New Roman"/>
          <w:sz w:val="28"/>
          <w:szCs w:val="28"/>
        </w:rPr>
      </w:pPr>
    </w:p>
    <w:p w:rsidR="00FB7A6A" w:rsidRDefault="00FB7A6A" w:rsidP="00FB7A6A">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2.1.5</w:t>
      </w:r>
    </w:p>
    <w:p w:rsidR="00FB7A6A" w:rsidRPr="00290C57" w:rsidRDefault="00FB7A6A" w:rsidP="00FB7A6A">
      <w:pPr>
        <w:spacing w:after="0" w:line="360" w:lineRule="auto"/>
        <w:ind w:firstLine="709"/>
        <w:jc w:val="center"/>
        <w:rPr>
          <w:rFonts w:ascii="Times New Roman" w:eastAsia="Times New Roman" w:hAnsi="Times New Roman" w:cs="Times New Roman"/>
          <w:b/>
          <w:sz w:val="28"/>
          <w:szCs w:val="28"/>
        </w:rPr>
      </w:pPr>
      <w:r w:rsidRPr="00290C57">
        <w:rPr>
          <w:rFonts w:ascii="Times New Roman" w:eastAsia="Times New Roman" w:hAnsi="Times New Roman" w:cs="Times New Roman"/>
          <w:b/>
          <w:sz w:val="28"/>
          <w:szCs w:val="28"/>
        </w:rPr>
        <w:t>Показатели рентабельности ОАО «Уралкалий»</w:t>
      </w:r>
    </w:p>
    <w:tbl>
      <w:tblPr>
        <w:tblStyle w:val="a5"/>
        <w:tblW w:w="0" w:type="auto"/>
        <w:tblLook w:val="04A0"/>
      </w:tblPr>
      <w:tblGrid>
        <w:gridCol w:w="6204"/>
        <w:gridCol w:w="1701"/>
        <w:gridCol w:w="1666"/>
      </w:tblGrid>
      <w:tr w:rsidR="00FB7A6A" w:rsidRPr="00290C57" w:rsidTr="00FB7A6A">
        <w:tc>
          <w:tcPr>
            <w:tcW w:w="6204" w:type="dxa"/>
          </w:tcPr>
          <w:p w:rsidR="00FB7A6A" w:rsidRPr="00290C57" w:rsidRDefault="00290C57" w:rsidP="00290C57">
            <w:pPr>
              <w:jc w:val="center"/>
              <w:rPr>
                <w:rFonts w:ascii="Times New Roman" w:eastAsia="Times New Roman" w:hAnsi="Times New Roman" w:cs="Times New Roman"/>
                <w:b/>
                <w:sz w:val="24"/>
                <w:szCs w:val="24"/>
              </w:rPr>
            </w:pPr>
            <w:r w:rsidRPr="00290C57">
              <w:rPr>
                <w:rFonts w:ascii="Times New Roman" w:eastAsia="Times New Roman" w:hAnsi="Times New Roman" w:cs="Times New Roman"/>
                <w:b/>
                <w:sz w:val="24"/>
                <w:szCs w:val="24"/>
              </w:rPr>
              <w:t>Наименование показателя</w:t>
            </w:r>
          </w:p>
        </w:tc>
        <w:tc>
          <w:tcPr>
            <w:tcW w:w="1701" w:type="dxa"/>
          </w:tcPr>
          <w:p w:rsidR="00FB7A6A" w:rsidRPr="00290C57" w:rsidRDefault="00FB7A6A" w:rsidP="00290C57">
            <w:pPr>
              <w:jc w:val="center"/>
              <w:rPr>
                <w:rFonts w:ascii="Times New Roman" w:eastAsia="Times New Roman" w:hAnsi="Times New Roman" w:cs="Times New Roman"/>
                <w:b/>
                <w:sz w:val="24"/>
                <w:szCs w:val="24"/>
              </w:rPr>
            </w:pPr>
            <w:r w:rsidRPr="00290C57">
              <w:rPr>
                <w:rFonts w:ascii="Times New Roman" w:eastAsia="Times New Roman" w:hAnsi="Times New Roman" w:cs="Times New Roman"/>
                <w:b/>
                <w:sz w:val="24"/>
                <w:szCs w:val="24"/>
              </w:rPr>
              <w:t>2009 год(%)</w:t>
            </w:r>
          </w:p>
        </w:tc>
        <w:tc>
          <w:tcPr>
            <w:tcW w:w="1666" w:type="dxa"/>
          </w:tcPr>
          <w:p w:rsidR="00FB7A6A" w:rsidRPr="00290C57" w:rsidRDefault="00FB7A6A" w:rsidP="00290C57">
            <w:pPr>
              <w:jc w:val="center"/>
              <w:rPr>
                <w:rFonts w:ascii="Times New Roman" w:eastAsia="Times New Roman" w:hAnsi="Times New Roman" w:cs="Times New Roman"/>
                <w:b/>
                <w:sz w:val="24"/>
                <w:szCs w:val="24"/>
              </w:rPr>
            </w:pPr>
            <w:r w:rsidRPr="00290C57">
              <w:rPr>
                <w:rFonts w:ascii="Times New Roman" w:eastAsia="Times New Roman" w:hAnsi="Times New Roman" w:cs="Times New Roman"/>
                <w:b/>
                <w:sz w:val="24"/>
                <w:szCs w:val="24"/>
              </w:rPr>
              <w:t>2010 год(%)</w:t>
            </w:r>
          </w:p>
        </w:tc>
      </w:tr>
      <w:tr w:rsidR="00FB7A6A" w:rsidRPr="00290C57" w:rsidTr="00FB7A6A">
        <w:tc>
          <w:tcPr>
            <w:tcW w:w="6204" w:type="dxa"/>
          </w:tcPr>
          <w:p w:rsidR="00FB7A6A" w:rsidRPr="00290C57" w:rsidRDefault="00FB7A6A" w:rsidP="00290C57">
            <w:pPr>
              <w:jc w:val="both"/>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Рентабельность товарооборота по себестоимости</w:t>
            </w:r>
          </w:p>
        </w:tc>
        <w:tc>
          <w:tcPr>
            <w:tcW w:w="1701"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127</w:t>
            </w:r>
          </w:p>
        </w:tc>
        <w:tc>
          <w:tcPr>
            <w:tcW w:w="1666"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167</w:t>
            </w:r>
          </w:p>
        </w:tc>
      </w:tr>
      <w:tr w:rsidR="00FB7A6A" w:rsidRPr="00290C57" w:rsidTr="00FB7A6A">
        <w:tc>
          <w:tcPr>
            <w:tcW w:w="6204" w:type="dxa"/>
          </w:tcPr>
          <w:p w:rsidR="00FB7A6A" w:rsidRPr="00290C57" w:rsidRDefault="00FB7A6A" w:rsidP="00290C57">
            <w:pPr>
              <w:jc w:val="both"/>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Рентабельность товарооборота по выручке</w:t>
            </w:r>
          </w:p>
        </w:tc>
        <w:tc>
          <w:tcPr>
            <w:tcW w:w="1701"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33</w:t>
            </w:r>
          </w:p>
        </w:tc>
        <w:tc>
          <w:tcPr>
            <w:tcW w:w="1666"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38</w:t>
            </w:r>
          </w:p>
        </w:tc>
      </w:tr>
      <w:tr w:rsidR="00FB7A6A" w:rsidRPr="00290C57" w:rsidTr="00FB7A6A">
        <w:tc>
          <w:tcPr>
            <w:tcW w:w="6204" w:type="dxa"/>
          </w:tcPr>
          <w:p w:rsidR="00FB7A6A" w:rsidRPr="00290C57" w:rsidRDefault="00FB7A6A" w:rsidP="00290C57">
            <w:pPr>
              <w:jc w:val="both"/>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Рентабельность продаж</w:t>
            </w:r>
          </w:p>
        </w:tc>
        <w:tc>
          <w:tcPr>
            <w:tcW w:w="1701"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27</w:t>
            </w:r>
          </w:p>
        </w:tc>
        <w:tc>
          <w:tcPr>
            <w:tcW w:w="1666"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32</w:t>
            </w:r>
          </w:p>
        </w:tc>
      </w:tr>
      <w:tr w:rsidR="00FB7A6A" w:rsidRPr="00290C57" w:rsidTr="00FB7A6A">
        <w:tc>
          <w:tcPr>
            <w:tcW w:w="6204" w:type="dxa"/>
          </w:tcPr>
          <w:p w:rsidR="00FB7A6A" w:rsidRPr="00290C57" w:rsidRDefault="00FB7A6A" w:rsidP="00290C57">
            <w:pPr>
              <w:jc w:val="both"/>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Предельная рентабельность</w:t>
            </w:r>
          </w:p>
        </w:tc>
        <w:tc>
          <w:tcPr>
            <w:tcW w:w="1701"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169</w:t>
            </w:r>
          </w:p>
        </w:tc>
        <w:tc>
          <w:tcPr>
            <w:tcW w:w="1666"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186</w:t>
            </w:r>
          </w:p>
        </w:tc>
      </w:tr>
      <w:tr w:rsidR="00FB7A6A" w:rsidRPr="00290C57" w:rsidTr="00FB7A6A">
        <w:tc>
          <w:tcPr>
            <w:tcW w:w="6204" w:type="dxa"/>
          </w:tcPr>
          <w:p w:rsidR="00FB7A6A" w:rsidRPr="00290C57" w:rsidRDefault="00FB7A6A" w:rsidP="00290C57">
            <w:pPr>
              <w:jc w:val="both"/>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Экономическая рентабельность</w:t>
            </w:r>
          </w:p>
        </w:tc>
        <w:tc>
          <w:tcPr>
            <w:tcW w:w="1701" w:type="dxa"/>
          </w:tcPr>
          <w:p w:rsidR="00FB7A6A" w:rsidRPr="00290C57" w:rsidRDefault="00FB7A6A"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w:t>
            </w:r>
          </w:p>
        </w:tc>
        <w:tc>
          <w:tcPr>
            <w:tcW w:w="1666"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28</w:t>
            </w:r>
          </w:p>
        </w:tc>
      </w:tr>
      <w:tr w:rsidR="00FB7A6A" w:rsidRPr="00290C57" w:rsidTr="00FB7A6A">
        <w:tc>
          <w:tcPr>
            <w:tcW w:w="6204" w:type="dxa"/>
          </w:tcPr>
          <w:p w:rsidR="00FB7A6A" w:rsidRPr="00290C57" w:rsidRDefault="00FB7A6A" w:rsidP="00290C57">
            <w:pPr>
              <w:jc w:val="both"/>
              <w:rPr>
                <w:rFonts w:ascii="Times New Roman" w:eastAsia="Times New Roman" w:hAnsi="Times New Roman" w:cs="Times New Roman"/>
                <w:sz w:val="24"/>
                <w:szCs w:val="24"/>
                <w:lang w:val="en-US"/>
              </w:rPr>
            </w:pPr>
            <w:r w:rsidRPr="00290C57">
              <w:rPr>
                <w:rFonts w:ascii="Times New Roman" w:eastAsia="Times New Roman" w:hAnsi="Times New Roman" w:cs="Times New Roman"/>
                <w:sz w:val="24"/>
                <w:szCs w:val="24"/>
              </w:rPr>
              <w:t>Финансовая рентабельность</w:t>
            </w:r>
            <w:r w:rsidRPr="00290C57">
              <w:rPr>
                <w:rFonts w:ascii="Times New Roman" w:eastAsia="Times New Roman" w:hAnsi="Times New Roman" w:cs="Times New Roman"/>
                <w:sz w:val="24"/>
                <w:szCs w:val="24"/>
                <w:lang w:val="en-US"/>
              </w:rPr>
              <w:t xml:space="preserve"> (ROA)</w:t>
            </w:r>
          </w:p>
        </w:tc>
        <w:tc>
          <w:tcPr>
            <w:tcW w:w="1701" w:type="dxa"/>
          </w:tcPr>
          <w:p w:rsidR="00FB7A6A" w:rsidRPr="00290C57" w:rsidRDefault="00FB7A6A"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w:t>
            </w:r>
          </w:p>
        </w:tc>
        <w:tc>
          <w:tcPr>
            <w:tcW w:w="1666"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24</w:t>
            </w:r>
          </w:p>
        </w:tc>
      </w:tr>
      <w:tr w:rsidR="00FB7A6A" w:rsidRPr="00290C57" w:rsidTr="00FB7A6A">
        <w:tc>
          <w:tcPr>
            <w:tcW w:w="6204" w:type="dxa"/>
          </w:tcPr>
          <w:p w:rsidR="00FB7A6A" w:rsidRPr="00290C57" w:rsidRDefault="00FB7A6A" w:rsidP="00290C57">
            <w:pPr>
              <w:jc w:val="both"/>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Рентабельность текущих активов</w:t>
            </w:r>
          </w:p>
        </w:tc>
        <w:tc>
          <w:tcPr>
            <w:tcW w:w="1701" w:type="dxa"/>
          </w:tcPr>
          <w:p w:rsidR="00FB7A6A" w:rsidRPr="00290C57" w:rsidRDefault="00FB7A6A"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w:t>
            </w:r>
          </w:p>
        </w:tc>
        <w:tc>
          <w:tcPr>
            <w:tcW w:w="1666"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97</w:t>
            </w:r>
          </w:p>
        </w:tc>
      </w:tr>
      <w:tr w:rsidR="00FB7A6A" w:rsidRPr="00290C57" w:rsidTr="00FB7A6A">
        <w:tc>
          <w:tcPr>
            <w:tcW w:w="6204" w:type="dxa"/>
          </w:tcPr>
          <w:p w:rsidR="00FB7A6A" w:rsidRPr="00290C57" w:rsidRDefault="00FB7A6A" w:rsidP="00290C57">
            <w:pPr>
              <w:jc w:val="both"/>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Рентабельность производственных фондов</w:t>
            </w:r>
          </w:p>
        </w:tc>
        <w:tc>
          <w:tcPr>
            <w:tcW w:w="1701" w:type="dxa"/>
          </w:tcPr>
          <w:p w:rsidR="00FB7A6A" w:rsidRPr="00290C57" w:rsidRDefault="00FB7A6A"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w:t>
            </w:r>
          </w:p>
        </w:tc>
        <w:tc>
          <w:tcPr>
            <w:tcW w:w="1666"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41</w:t>
            </w:r>
          </w:p>
        </w:tc>
      </w:tr>
      <w:tr w:rsidR="00FB7A6A" w:rsidRPr="00290C57" w:rsidTr="00FB7A6A">
        <w:tc>
          <w:tcPr>
            <w:tcW w:w="6204" w:type="dxa"/>
          </w:tcPr>
          <w:p w:rsidR="00FB7A6A" w:rsidRPr="00290C57" w:rsidRDefault="00FB7A6A" w:rsidP="00290C57">
            <w:pPr>
              <w:jc w:val="both"/>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Рентабельность собственных средств</w:t>
            </w:r>
            <w:r w:rsidRPr="00290C57">
              <w:rPr>
                <w:rFonts w:ascii="Times New Roman" w:eastAsia="Times New Roman" w:hAnsi="Times New Roman" w:cs="Times New Roman"/>
                <w:sz w:val="24"/>
                <w:szCs w:val="24"/>
                <w:lang w:val="en-US"/>
              </w:rPr>
              <w:t xml:space="preserve"> (ROE</w:t>
            </w:r>
            <w:r w:rsidRPr="00290C57">
              <w:rPr>
                <w:rFonts w:ascii="Times New Roman" w:eastAsia="Times New Roman" w:hAnsi="Times New Roman" w:cs="Times New Roman"/>
                <w:sz w:val="24"/>
                <w:szCs w:val="24"/>
              </w:rPr>
              <w:t>)</w:t>
            </w:r>
          </w:p>
        </w:tc>
        <w:tc>
          <w:tcPr>
            <w:tcW w:w="1701" w:type="dxa"/>
          </w:tcPr>
          <w:p w:rsidR="00FB7A6A" w:rsidRPr="00290C57" w:rsidRDefault="00FB7A6A"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w:t>
            </w:r>
          </w:p>
        </w:tc>
        <w:tc>
          <w:tcPr>
            <w:tcW w:w="1666" w:type="dxa"/>
          </w:tcPr>
          <w:p w:rsidR="00FB7A6A" w:rsidRPr="00290C57" w:rsidRDefault="004E39A5" w:rsidP="00290C57">
            <w:pPr>
              <w:jc w:val="center"/>
              <w:rPr>
                <w:rFonts w:ascii="Times New Roman" w:eastAsia="Times New Roman" w:hAnsi="Times New Roman" w:cs="Times New Roman"/>
                <w:sz w:val="24"/>
                <w:szCs w:val="24"/>
              </w:rPr>
            </w:pPr>
            <w:r w:rsidRPr="00290C57">
              <w:rPr>
                <w:rFonts w:ascii="Times New Roman" w:eastAsia="Times New Roman" w:hAnsi="Times New Roman" w:cs="Times New Roman"/>
                <w:sz w:val="24"/>
                <w:szCs w:val="24"/>
              </w:rPr>
              <w:t>33</w:t>
            </w:r>
          </w:p>
        </w:tc>
      </w:tr>
    </w:tbl>
    <w:p w:rsidR="00FB7A6A" w:rsidRDefault="00FB7A6A" w:rsidP="006309B2">
      <w:pPr>
        <w:spacing w:after="0" w:line="360" w:lineRule="auto"/>
        <w:ind w:firstLine="709"/>
        <w:jc w:val="both"/>
        <w:rPr>
          <w:rFonts w:ascii="Times New Roman" w:eastAsia="Times New Roman" w:hAnsi="Times New Roman" w:cs="Times New Roman"/>
          <w:sz w:val="28"/>
          <w:szCs w:val="28"/>
        </w:rPr>
      </w:pPr>
    </w:p>
    <w:p w:rsidR="004E39A5" w:rsidRDefault="00516338" w:rsidP="006309B2">
      <w:pPr>
        <w:spacing w:after="0" w:line="360" w:lineRule="auto"/>
        <w:ind w:firstLine="709"/>
        <w:jc w:val="both"/>
        <w:rPr>
          <w:rFonts w:ascii="Times New Roman" w:eastAsia="Times New Roman" w:hAnsi="Times New Roman" w:cs="Times New Roman"/>
          <w:sz w:val="28"/>
          <w:szCs w:val="28"/>
        </w:rPr>
      </w:pPr>
      <w:r w:rsidRPr="000148E5">
        <w:rPr>
          <w:rFonts w:ascii="Times New Roman" w:eastAsia="Times New Roman" w:hAnsi="Times New Roman" w:cs="Times New Roman"/>
          <w:sz w:val="28"/>
          <w:szCs w:val="28"/>
        </w:rPr>
        <w:t>Рассчитанные п</w:t>
      </w:r>
      <w:r w:rsidR="004E39A5" w:rsidRPr="000148E5">
        <w:rPr>
          <w:rFonts w:ascii="Times New Roman" w:eastAsia="Times New Roman" w:hAnsi="Times New Roman" w:cs="Times New Roman"/>
          <w:sz w:val="28"/>
          <w:szCs w:val="28"/>
        </w:rPr>
        <w:t xml:space="preserve">оказатели ликвидности компании в 2009 году находятся </w:t>
      </w:r>
      <w:r w:rsidRPr="000148E5">
        <w:rPr>
          <w:rFonts w:ascii="Times New Roman" w:eastAsia="Times New Roman" w:hAnsi="Times New Roman" w:cs="Times New Roman"/>
          <w:sz w:val="28"/>
          <w:szCs w:val="28"/>
        </w:rPr>
        <w:t>на хорошем уровне</w:t>
      </w:r>
      <w:r w:rsidR="004E39A5" w:rsidRPr="000148E5">
        <w:rPr>
          <w:rFonts w:ascii="Times New Roman" w:eastAsia="Times New Roman" w:hAnsi="Times New Roman" w:cs="Times New Roman"/>
          <w:sz w:val="28"/>
          <w:szCs w:val="28"/>
        </w:rPr>
        <w:t xml:space="preserve">, </w:t>
      </w:r>
      <w:r w:rsidRPr="000148E5">
        <w:rPr>
          <w:rFonts w:ascii="Times New Roman" w:eastAsia="Times New Roman" w:hAnsi="Times New Roman" w:cs="Times New Roman"/>
          <w:sz w:val="28"/>
          <w:szCs w:val="28"/>
        </w:rPr>
        <w:t>в</w:t>
      </w:r>
      <w:r w:rsidR="004E39A5" w:rsidRPr="000148E5">
        <w:rPr>
          <w:rFonts w:ascii="Times New Roman" w:eastAsia="Times New Roman" w:hAnsi="Times New Roman" w:cs="Times New Roman"/>
          <w:sz w:val="28"/>
          <w:szCs w:val="28"/>
        </w:rPr>
        <w:t xml:space="preserve"> 2010 году все значения выросли и показывают </w:t>
      </w:r>
      <w:r w:rsidRPr="000148E5">
        <w:rPr>
          <w:rFonts w:ascii="Times New Roman" w:eastAsia="Times New Roman" w:hAnsi="Times New Roman" w:cs="Times New Roman"/>
          <w:sz w:val="28"/>
          <w:szCs w:val="28"/>
        </w:rPr>
        <w:t>высокую ликвидность предприятия, даже слишком высокую</w:t>
      </w:r>
      <w:r w:rsidR="004E64A0" w:rsidRPr="000148E5">
        <w:rPr>
          <w:rFonts w:ascii="Times New Roman" w:eastAsia="Times New Roman" w:hAnsi="Times New Roman" w:cs="Times New Roman"/>
          <w:sz w:val="28"/>
          <w:szCs w:val="28"/>
        </w:rPr>
        <w:t>, что может говорить о нерациональной структуре капитала.</w:t>
      </w:r>
      <w:r w:rsidR="004E39A5">
        <w:rPr>
          <w:rFonts w:ascii="Times New Roman" w:eastAsia="Times New Roman" w:hAnsi="Times New Roman" w:cs="Times New Roman"/>
          <w:sz w:val="28"/>
          <w:szCs w:val="28"/>
        </w:rPr>
        <w:t xml:space="preserve"> Показатели рентабельности также возрастают и находятся на очень высоком уровне. Если сравнивать показатели компаний, то можно заметить, что в случае с </w:t>
      </w:r>
      <w:r w:rsidR="004E64A0">
        <w:rPr>
          <w:rFonts w:ascii="Times New Roman" w:eastAsia="Times New Roman" w:hAnsi="Times New Roman" w:cs="Times New Roman"/>
          <w:sz w:val="28"/>
          <w:szCs w:val="28"/>
        </w:rPr>
        <w:t>ОАО «Уралкалий</w:t>
      </w:r>
      <w:r w:rsidR="004E39A5">
        <w:rPr>
          <w:rFonts w:ascii="Times New Roman" w:eastAsia="Times New Roman" w:hAnsi="Times New Roman" w:cs="Times New Roman"/>
          <w:sz w:val="28"/>
          <w:szCs w:val="28"/>
        </w:rPr>
        <w:t xml:space="preserve">» </w:t>
      </w:r>
      <w:r w:rsidR="004E39A5">
        <w:rPr>
          <w:rFonts w:ascii="Times New Roman" w:eastAsia="Times New Roman" w:hAnsi="Times New Roman" w:cs="Times New Roman"/>
          <w:sz w:val="28"/>
          <w:szCs w:val="28"/>
        </w:rPr>
        <w:lastRenderedPageBreak/>
        <w:t xml:space="preserve">наблюдается рост всех значений, компания справилась с трудностями, которые принес мировой финансовый кризис, в случае с </w:t>
      </w:r>
      <w:r w:rsidR="004E64A0">
        <w:rPr>
          <w:rFonts w:ascii="Times New Roman" w:eastAsia="Times New Roman" w:hAnsi="Times New Roman" w:cs="Times New Roman"/>
          <w:sz w:val="28"/>
          <w:szCs w:val="28"/>
        </w:rPr>
        <w:t>ОАО «Сильвинит</w:t>
      </w:r>
      <w:r w:rsidR="004E39A5">
        <w:rPr>
          <w:rFonts w:ascii="Times New Roman" w:eastAsia="Times New Roman" w:hAnsi="Times New Roman" w:cs="Times New Roman"/>
          <w:sz w:val="28"/>
          <w:szCs w:val="28"/>
        </w:rPr>
        <w:t>» все наоборот.</w:t>
      </w:r>
    </w:p>
    <w:p w:rsidR="004E39A5" w:rsidRDefault="004E39A5" w:rsidP="004E39A5">
      <w:pPr>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2.1.6</w:t>
      </w:r>
    </w:p>
    <w:p w:rsidR="004E39A5" w:rsidRPr="00290C57" w:rsidRDefault="004E39A5" w:rsidP="004E39A5">
      <w:pPr>
        <w:spacing w:after="0" w:line="360" w:lineRule="auto"/>
        <w:ind w:firstLine="709"/>
        <w:jc w:val="center"/>
        <w:rPr>
          <w:rFonts w:ascii="Times New Roman" w:eastAsia="Times New Roman" w:hAnsi="Times New Roman" w:cs="Times New Roman"/>
          <w:b/>
          <w:sz w:val="28"/>
          <w:szCs w:val="28"/>
        </w:rPr>
      </w:pPr>
      <w:r w:rsidRPr="00290C57">
        <w:rPr>
          <w:rFonts w:ascii="Times New Roman" w:eastAsia="Times New Roman" w:hAnsi="Times New Roman" w:cs="Times New Roman"/>
          <w:b/>
          <w:sz w:val="28"/>
          <w:szCs w:val="28"/>
        </w:rPr>
        <w:t>Показатели финансовой устойчивости ОАО «Уралкалий»</w:t>
      </w:r>
    </w:p>
    <w:tbl>
      <w:tblPr>
        <w:tblStyle w:val="a5"/>
        <w:tblW w:w="0" w:type="auto"/>
        <w:tblLook w:val="04A0"/>
      </w:tblPr>
      <w:tblGrid>
        <w:gridCol w:w="3190"/>
        <w:gridCol w:w="3190"/>
        <w:gridCol w:w="3191"/>
      </w:tblGrid>
      <w:tr w:rsidR="004E39A5" w:rsidRPr="00306508" w:rsidTr="009F4555">
        <w:tc>
          <w:tcPr>
            <w:tcW w:w="3190" w:type="dxa"/>
          </w:tcPr>
          <w:p w:rsidR="004E39A5" w:rsidRPr="00306508" w:rsidRDefault="00306508" w:rsidP="00306508">
            <w:pPr>
              <w:jc w:val="center"/>
              <w:rPr>
                <w:rFonts w:ascii="Times New Roman" w:eastAsia="Times New Roman" w:hAnsi="Times New Roman" w:cs="Times New Roman"/>
                <w:b/>
                <w:sz w:val="24"/>
                <w:szCs w:val="28"/>
              </w:rPr>
            </w:pPr>
            <w:r w:rsidRPr="00306508">
              <w:rPr>
                <w:rFonts w:ascii="Times New Roman" w:eastAsia="Times New Roman" w:hAnsi="Times New Roman" w:cs="Times New Roman"/>
                <w:b/>
                <w:sz w:val="24"/>
                <w:szCs w:val="24"/>
              </w:rPr>
              <w:t>Наименование показателя</w:t>
            </w:r>
          </w:p>
        </w:tc>
        <w:tc>
          <w:tcPr>
            <w:tcW w:w="3190" w:type="dxa"/>
          </w:tcPr>
          <w:p w:rsidR="004E39A5" w:rsidRPr="00306508" w:rsidRDefault="004E39A5" w:rsidP="00306508">
            <w:pPr>
              <w:jc w:val="center"/>
              <w:rPr>
                <w:rFonts w:ascii="Times New Roman" w:eastAsia="Times New Roman" w:hAnsi="Times New Roman" w:cs="Times New Roman"/>
                <w:b/>
                <w:sz w:val="24"/>
                <w:szCs w:val="28"/>
              </w:rPr>
            </w:pPr>
            <w:r w:rsidRPr="00306508">
              <w:rPr>
                <w:rFonts w:ascii="Times New Roman" w:eastAsia="Times New Roman" w:hAnsi="Times New Roman" w:cs="Times New Roman"/>
                <w:b/>
                <w:sz w:val="24"/>
                <w:szCs w:val="28"/>
              </w:rPr>
              <w:t>2009 год</w:t>
            </w:r>
          </w:p>
        </w:tc>
        <w:tc>
          <w:tcPr>
            <w:tcW w:w="3191" w:type="dxa"/>
          </w:tcPr>
          <w:p w:rsidR="004E39A5" w:rsidRPr="00306508" w:rsidRDefault="004E39A5" w:rsidP="00306508">
            <w:pPr>
              <w:jc w:val="center"/>
              <w:rPr>
                <w:rFonts w:ascii="Times New Roman" w:eastAsia="Times New Roman" w:hAnsi="Times New Roman" w:cs="Times New Roman"/>
                <w:b/>
                <w:sz w:val="24"/>
                <w:szCs w:val="28"/>
              </w:rPr>
            </w:pPr>
            <w:r w:rsidRPr="00306508">
              <w:rPr>
                <w:rFonts w:ascii="Times New Roman" w:eastAsia="Times New Roman" w:hAnsi="Times New Roman" w:cs="Times New Roman"/>
                <w:b/>
                <w:sz w:val="24"/>
                <w:szCs w:val="28"/>
              </w:rPr>
              <w:t>2010 год</w:t>
            </w:r>
          </w:p>
        </w:tc>
      </w:tr>
      <w:tr w:rsidR="004E39A5" w:rsidRPr="00306508" w:rsidTr="009F4555">
        <w:tc>
          <w:tcPr>
            <w:tcW w:w="3190" w:type="dxa"/>
          </w:tcPr>
          <w:p w:rsidR="004E39A5" w:rsidRPr="00306508" w:rsidRDefault="004E39A5" w:rsidP="00306508">
            <w:pPr>
              <w:jc w:val="center"/>
              <w:rPr>
                <w:rFonts w:ascii="Times New Roman" w:eastAsia="Times New Roman" w:hAnsi="Times New Roman" w:cs="Times New Roman"/>
                <w:sz w:val="24"/>
                <w:szCs w:val="28"/>
                <w:lang w:val="en-US"/>
              </w:rPr>
            </w:pPr>
            <w:r w:rsidRPr="00306508">
              <w:rPr>
                <w:rFonts w:ascii="Times New Roman" w:eastAsia="Times New Roman" w:hAnsi="Times New Roman" w:cs="Times New Roman"/>
                <w:sz w:val="24"/>
                <w:szCs w:val="28"/>
                <w:lang w:val="en-US"/>
              </w:rPr>
              <w:t>Ec</w:t>
            </w:r>
          </w:p>
        </w:tc>
        <w:tc>
          <w:tcPr>
            <w:tcW w:w="3190" w:type="dxa"/>
          </w:tcPr>
          <w:p w:rsidR="004E39A5" w:rsidRPr="00306508" w:rsidRDefault="004E39A5" w:rsidP="00306508">
            <w:pPr>
              <w:jc w:val="center"/>
              <w:rPr>
                <w:rFonts w:ascii="Times New Roman" w:eastAsia="Times New Roman" w:hAnsi="Times New Roman" w:cs="Times New Roman"/>
                <w:sz w:val="24"/>
                <w:szCs w:val="28"/>
              </w:rPr>
            </w:pPr>
            <w:r w:rsidRPr="00306508">
              <w:rPr>
                <w:rFonts w:ascii="Times New Roman" w:eastAsia="Times New Roman" w:hAnsi="Times New Roman" w:cs="Times New Roman"/>
                <w:sz w:val="24"/>
                <w:szCs w:val="28"/>
              </w:rPr>
              <w:t>-7 114</w:t>
            </w:r>
          </w:p>
        </w:tc>
        <w:tc>
          <w:tcPr>
            <w:tcW w:w="3191" w:type="dxa"/>
          </w:tcPr>
          <w:p w:rsidR="004E39A5" w:rsidRPr="00306508" w:rsidRDefault="004E39A5" w:rsidP="00306508">
            <w:pPr>
              <w:jc w:val="center"/>
              <w:rPr>
                <w:rFonts w:ascii="Times New Roman" w:eastAsia="Times New Roman" w:hAnsi="Times New Roman" w:cs="Times New Roman"/>
                <w:sz w:val="24"/>
                <w:szCs w:val="28"/>
              </w:rPr>
            </w:pPr>
            <w:r w:rsidRPr="00306508">
              <w:rPr>
                <w:rFonts w:ascii="Times New Roman" w:eastAsia="Times New Roman" w:hAnsi="Times New Roman" w:cs="Times New Roman"/>
                <w:sz w:val="24"/>
                <w:szCs w:val="28"/>
              </w:rPr>
              <w:t>6 138</w:t>
            </w:r>
          </w:p>
        </w:tc>
      </w:tr>
      <w:tr w:rsidR="004E39A5" w:rsidRPr="00306508" w:rsidTr="009F4555">
        <w:tc>
          <w:tcPr>
            <w:tcW w:w="3190" w:type="dxa"/>
          </w:tcPr>
          <w:p w:rsidR="004E39A5" w:rsidRPr="00306508" w:rsidRDefault="004E39A5" w:rsidP="00306508">
            <w:pPr>
              <w:jc w:val="center"/>
              <w:rPr>
                <w:rFonts w:ascii="Times New Roman" w:eastAsia="Times New Roman" w:hAnsi="Times New Roman" w:cs="Times New Roman"/>
                <w:sz w:val="24"/>
                <w:szCs w:val="28"/>
                <w:lang w:val="en-US"/>
              </w:rPr>
            </w:pPr>
            <w:r w:rsidRPr="00306508">
              <w:rPr>
                <w:rFonts w:ascii="Times New Roman" w:eastAsia="Times New Roman" w:hAnsi="Times New Roman" w:cs="Times New Roman"/>
                <w:sz w:val="24"/>
                <w:szCs w:val="28"/>
                <w:lang w:val="en-US"/>
              </w:rPr>
              <w:t>Et</w:t>
            </w:r>
          </w:p>
        </w:tc>
        <w:tc>
          <w:tcPr>
            <w:tcW w:w="3190" w:type="dxa"/>
          </w:tcPr>
          <w:p w:rsidR="004E39A5" w:rsidRPr="00306508" w:rsidRDefault="004E39A5" w:rsidP="00306508">
            <w:pPr>
              <w:jc w:val="center"/>
              <w:rPr>
                <w:rFonts w:ascii="Times New Roman" w:eastAsia="Times New Roman" w:hAnsi="Times New Roman" w:cs="Times New Roman"/>
                <w:sz w:val="24"/>
                <w:szCs w:val="28"/>
              </w:rPr>
            </w:pPr>
            <w:r w:rsidRPr="00306508">
              <w:rPr>
                <w:rFonts w:ascii="Times New Roman" w:eastAsia="Times New Roman" w:hAnsi="Times New Roman" w:cs="Times New Roman"/>
                <w:sz w:val="24"/>
                <w:szCs w:val="28"/>
              </w:rPr>
              <w:t>1 247</w:t>
            </w:r>
          </w:p>
        </w:tc>
        <w:tc>
          <w:tcPr>
            <w:tcW w:w="3191" w:type="dxa"/>
          </w:tcPr>
          <w:p w:rsidR="004E39A5" w:rsidRPr="00306508" w:rsidRDefault="004E39A5" w:rsidP="00306508">
            <w:pPr>
              <w:jc w:val="center"/>
              <w:rPr>
                <w:rFonts w:ascii="Times New Roman" w:eastAsia="Times New Roman" w:hAnsi="Times New Roman" w:cs="Times New Roman"/>
                <w:sz w:val="24"/>
                <w:szCs w:val="28"/>
              </w:rPr>
            </w:pPr>
            <w:r w:rsidRPr="00306508">
              <w:rPr>
                <w:rFonts w:ascii="Times New Roman" w:eastAsia="Times New Roman" w:hAnsi="Times New Roman" w:cs="Times New Roman"/>
                <w:sz w:val="24"/>
                <w:szCs w:val="28"/>
              </w:rPr>
              <w:t>13 208</w:t>
            </w:r>
          </w:p>
        </w:tc>
      </w:tr>
      <w:tr w:rsidR="004E39A5" w:rsidRPr="00306508" w:rsidTr="009F4555">
        <w:tc>
          <w:tcPr>
            <w:tcW w:w="3190" w:type="dxa"/>
          </w:tcPr>
          <w:p w:rsidR="004E39A5" w:rsidRPr="00306508" w:rsidRDefault="004E39A5" w:rsidP="00306508">
            <w:pPr>
              <w:jc w:val="center"/>
              <w:rPr>
                <w:rFonts w:ascii="Times New Roman" w:eastAsia="Times New Roman" w:hAnsi="Times New Roman" w:cs="Times New Roman"/>
                <w:sz w:val="24"/>
                <w:szCs w:val="28"/>
              </w:rPr>
            </w:pPr>
            <w:r w:rsidRPr="00306508">
              <w:rPr>
                <w:rFonts w:ascii="Times New Roman" w:eastAsia="Times New Roman" w:hAnsi="Times New Roman" w:cs="Times New Roman"/>
                <w:sz w:val="24"/>
                <w:szCs w:val="28"/>
                <w:lang w:val="en-US"/>
              </w:rPr>
              <w:t>Es</w:t>
            </w:r>
          </w:p>
        </w:tc>
        <w:tc>
          <w:tcPr>
            <w:tcW w:w="3190" w:type="dxa"/>
          </w:tcPr>
          <w:p w:rsidR="004E39A5" w:rsidRPr="00306508" w:rsidRDefault="004E39A5" w:rsidP="00306508">
            <w:pPr>
              <w:jc w:val="center"/>
              <w:rPr>
                <w:rFonts w:ascii="Times New Roman" w:eastAsia="Times New Roman" w:hAnsi="Times New Roman" w:cs="Times New Roman"/>
                <w:sz w:val="24"/>
                <w:szCs w:val="28"/>
              </w:rPr>
            </w:pPr>
            <w:r w:rsidRPr="00306508">
              <w:rPr>
                <w:rFonts w:ascii="Times New Roman" w:eastAsia="Times New Roman" w:hAnsi="Times New Roman" w:cs="Times New Roman"/>
                <w:sz w:val="24"/>
                <w:szCs w:val="28"/>
              </w:rPr>
              <w:t>6 901</w:t>
            </w:r>
          </w:p>
        </w:tc>
        <w:tc>
          <w:tcPr>
            <w:tcW w:w="3191" w:type="dxa"/>
          </w:tcPr>
          <w:p w:rsidR="004E39A5" w:rsidRPr="00306508" w:rsidRDefault="004E39A5" w:rsidP="00306508">
            <w:pPr>
              <w:jc w:val="center"/>
              <w:rPr>
                <w:rFonts w:ascii="Times New Roman" w:eastAsia="Times New Roman" w:hAnsi="Times New Roman" w:cs="Times New Roman"/>
                <w:sz w:val="24"/>
                <w:szCs w:val="28"/>
              </w:rPr>
            </w:pPr>
            <w:r w:rsidRPr="00306508">
              <w:rPr>
                <w:rFonts w:ascii="Times New Roman" w:eastAsia="Times New Roman" w:hAnsi="Times New Roman" w:cs="Times New Roman"/>
                <w:sz w:val="24"/>
                <w:szCs w:val="28"/>
              </w:rPr>
              <w:t>15 797</w:t>
            </w:r>
          </w:p>
        </w:tc>
      </w:tr>
    </w:tbl>
    <w:p w:rsidR="004E39A5" w:rsidRDefault="004E39A5" w:rsidP="006309B2">
      <w:pPr>
        <w:spacing w:after="0" w:line="360" w:lineRule="auto"/>
        <w:ind w:firstLine="709"/>
        <w:jc w:val="both"/>
        <w:rPr>
          <w:rFonts w:ascii="Times New Roman" w:eastAsia="Times New Roman" w:hAnsi="Times New Roman" w:cs="Times New Roman"/>
          <w:sz w:val="28"/>
          <w:szCs w:val="28"/>
        </w:rPr>
      </w:pPr>
    </w:p>
    <w:p w:rsidR="004E39A5" w:rsidRDefault="004E39A5" w:rsidP="006309B2">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2009 году компания имела нормальную устойчивость финансового состояния</w:t>
      </w:r>
      <w:r w:rsidR="00F106FC">
        <w:rPr>
          <w:rFonts w:ascii="Times New Roman" w:eastAsia="Times New Roman" w:hAnsi="Times New Roman" w:cs="Times New Roman"/>
          <w:sz w:val="28"/>
          <w:szCs w:val="28"/>
        </w:rPr>
        <w:t>, а уже в 2010 году наблюдается абсолютная устойчивость. Таким образом, ОАО «Уралкалий» до объединения имел высокие результаты деятельности по всем рассмотренным показателям.</w:t>
      </w:r>
    </w:p>
    <w:p w:rsidR="00306508" w:rsidRDefault="00306508" w:rsidP="006309B2">
      <w:pPr>
        <w:spacing w:after="0" w:line="360" w:lineRule="auto"/>
        <w:ind w:firstLine="709"/>
        <w:jc w:val="both"/>
        <w:rPr>
          <w:rFonts w:ascii="Times New Roman" w:eastAsia="Times New Roman" w:hAnsi="Times New Roman" w:cs="Times New Roman"/>
          <w:sz w:val="28"/>
          <w:szCs w:val="28"/>
        </w:rPr>
      </w:pPr>
    </w:p>
    <w:p w:rsidR="00813E0B" w:rsidRDefault="00813E0B" w:rsidP="00813E0B">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2.2 </w:t>
      </w:r>
      <w:r w:rsidR="00306508">
        <w:rPr>
          <w:rFonts w:ascii="Times New Roman" w:eastAsia="Times New Roman" w:hAnsi="Times New Roman" w:cs="Times New Roman"/>
          <w:b/>
          <w:sz w:val="28"/>
          <w:szCs w:val="28"/>
        </w:rPr>
        <w:t>Анализ п</w:t>
      </w:r>
      <w:r w:rsidR="00455DA3" w:rsidRPr="000148E5">
        <w:rPr>
          <w:rFonts w:ascii="Times New Roman" w:eastAsia="Times New Roman" w:hAnsi="Times New Roman" w:cs="Times New Roman"/>
          <w:b/>
          <w:sz w:val="28"/>
          <w:szCs w:val="28"/>
        </w:rPr>
        <w:t>рисоединени</w:t>
      </w:r>
      <w:r w:rsidR="00306508" w:rsidRPr="000148E5">
        <w:rPr>
          <w:rFonts w:ascii="Times New Roman" w:eastAsia="Times New Roman" w:hAnsi="Times New Roman" w:cs="Times New Roman"/>
          <w:b/>
          <w:sz w:val="28"/>
          <w:szCs w:val="28"/>
        </w:rPr>
        <w:t>я</w:t>
      </w:r>
      <w:r w:rsidR="0021657A">
        <w:rPr>
          <w:rFonts w:ascii="Times New Roman" w:eastAsia="Times New Roman" w:hAnsi="Times New Roman" w:cs="Times New Roman"/>
          <w:b/>
          <w:sz w:val="28"/>
          <w:szCs w:val="28"/>
        </w:rPr>
        <w:t>ОАО «</w:t>
      </w:r>
      <w:r w:rsidR="009142F5">
        <w:rPr>
          <w:rFonts w:ascii="Times New Roman" w:eastAsia="Times New Roman" w:hAnsi="Times New Roman" w:cs="Times New Roman"/>
          <w:b/>
          <w:sz w:val="28"/>
          <w:szCs w:val="28"/>
        </w:rPr>
        <w:t>Сильвинит</w:t>
      </w:r>
      <w:r w:rsidR="00135C36">
        <w:rPr>
          <w:rFonts w:ascii="Times New Roman" w:eastAsia="Times New Roman" w:hAnsi="Times New Roman" w:cs="Times New Roman"/>
          <w:b/>
          <w:sz w:val="28"/>
          <w:szCs w:val="28"/>
        </w:rPr>
        <w:t>»</w:t>
      </w:r>
      <w:r w:rsidR="009142F5">
        <w:rPr>
          <w:rFonts w:ascii="Times New Roman" w:eastAsia="Times New Roman" w:hAnsi="Times New Roman" w:cs="Times New Roman"/>
          <w:b/>
          <w:sz w:val="28"/>
          <w:szCs w:val="28"/>
        </w:rPr>
        <w:t xml:space="preserve"> к</w:t>
      </w:r>
      <w:r w:rsidR="00FA3A6A">
        <w:rPr>
          <w:rFonts w:ascii="Times New Roman" w:eastAsia="Times New Roman" w:hAnsi="Times New Roman" w:cs="Times New Roman"/>
          <w:b/>
          <w:sz w:val="28"/>
          <w:szCs w:val="28"/>
        </w:rPr>
        <w:t xml:space="preserve"> </w:t>
      </w:r>
      <w:r w:rsidR="0021657A">
        <w:rPr>
          <w:rFonts w:ascii="Times New Roman" w:eastAsia="Times New Roman" w:hAnsi="Times New Roman" w:cs="Times New Roman"/>
          <w:b/>
          <w:sz w:val="28"/>
          <w:szCs w:val="28"/>
        </w:rPr>
        <w:t>ОАО «</w:t>
      </w:r>
      <w:r w:rsidR="009142F5">
        <w:rPr>
          <w:rFonts w:ascii="Times New Roman" w:eastAsia="Times New Roman" w:hAnsi="Times New Roman" w:cs="Times New Roman"/>
          <w:b/>
          <w:sz w:val="28"/>
          <w:szCs w:val="28"/>
        </w:rPr>
        <w:t>Уралкалий</w:t>
      </w:r>
      <w:r w:rsidR="00135C36">
        <w:rPr>
          <w:rFonts w:ascii="Times New Roman" w:eastAsia="Times New Roman" w:hAnsi="Times New Roman" w:cs="Times New Roman"/>
          <w:b/>
          <w:sz w:val="28"/>
          <w:szCs w:val="28"/>
        </w:rPr>
        <w:t>»</w:t>
      </w:r>
    </w:p>
    <w:p w:rsidR="00E943E5" w:rsidRPr="009142F5" w:rsidRDefault="009142F5" w:rsidP="00E943E5">
      <w:pPr>
        <w:spacing w:after="0" w:line="360" w:lineRule="auto"/>
        <w:ind w:firstLine="709"/>
        <w:jc w:val="center"/>
        <w:rPr>
          <w:rFonts w:ascii="Times New Roman" w:hAnsi="Times New Roman" w:cs="Times New Roman"/>
          <w:b/>
          <w:sz w:val="28"/>
          <w:szCs w:val="28"/>
        </w:rPr>
      </w:pPr>
      <w:r w:rsidRPr="000148E5">
        <w:rPr>
          <w:rFonts w:ascii="Times New Roman" w:hAnsi="Times New Roman" w:cs="Times New Roman"/>
          <w:b/>
          <w:sz w:val="28"/>
          <w:szCs w:val="28"/>
        </w:rPr>
        <w:t xml:space="preserve">2.2.1 </w:t>
      </w:r>
      <w:r w:rsidR="00E943E5" w:rsidRPr="000148E5">
        <w:rPr>
          <w:rFonts w:ascii="Times New Roman" w:hAnsi="Times New Roman" w:cs="Times New Roman"/>
          <w:b/>
          <w:sz w:val="28"/>
          <w:szCs w:val="28"/>
        </w:rPr>
        <w:t>Рынок калийных удобрений</w:t>
      </w:r>
    </w:p>
    <w:p w:rsidR="00D14950" w:rsidRDefault="005A62D7"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Оценивая компанию, ключевым моментом является анализ отрасли, в которой данная организация функцио</w:t>
      </w:r>
      <w:r w:rsidR="00455DA3">
        <w:rPr>
          <w:rFonts w:ascii="Times New Roman" w:hAnsi="Times New Roman" w:cs="Times New Roman"/>
          <w:sz w:val="28"/>
          <w:szCs w:val="28"/>
        </w:rPr>
        <w:t>нирует. В нашем случае, компании</w:t>
      </w:r>
      <w:r w:rsidR="00FA3A6A">
        <w:rPr>
          <w:rFonts w:ascii="Times New Roman" w:hAnsi="Times New Roman" w:cs="Times New Roman"/>
          <w:sz w:val="28"/>
          <w:szCs w:val="28"/>
        </w:rPr>
        <w:t xml:space="preserve"> </w:t>
      </w:r>
      <w:r w:rsidR="00455DA3">
        <w:rPr>
          <w:rFonts w:ascii="Times New Roman" w:hAnsi="Times New Roman" w:cs="Times New Roman"/>
          <w:sz w:val="28"/>
          <w:szCs w:val="28"/>
        </w:rPr>
        <w:t>занимаю</w:t>
      </w:r>
      <w:r>
        <w:rPr>
          <w:rFonts w:ascii="Times New Roman" w:hAnsi="Times New Roman" w:cs="Times New Roman"/>
          <w:sz w:val="28"/>
          <w:szCs w:val="28"/>
        </w:rPr>
        <w:t xml:space="preserve">тся производством и поставкой удобрений, а именно хлористого калия. Хлористый калий поставляется по всему </w:t>
      </w:r>
      <w:r w:rsidR="00C05070">
        <w:rPr>
          <w:rFonts w:ascii="Times New Roman" w:hAnsi="Times New Roman" w:cs="Times New Roman"/>
          <w:sz w:val="28"/>
          <w:szCs w:val="28"/>
        </w:rPr>
        <w:t>земному шару</w:t>
      </w:r>
      <w:r>
        <w:rPr>
          <w:rFonts w:ascii="Times New Roman" w:hAnsi="Times New Roman" w:cs="Times New Roman"/>
          <w:sz w:val="28"/>
          <w:szCs w:val="28"/>
        </w:rPr>
        <w:t>, в более чем 40 стран</w:t>
      </w:r>
      <w:r w:rsidR="00C05070">
        <w:rPr>
          <w:rFonts w:ascii="Times New Roman" w:hAnsi="Times New Roman" w:cs="Times New Roman"/>
          <w:sz w:val="28"/>
          <w:szCs w:val="28"/>
        </w:rPr>
        <w:t xml:space="preserve"> мира</w:t>
      </w:r>
      <w:r>
        <w:rPr>
          <w:rFonts w:ascii="Times New Roman" w:hAnsi="Times New Roman" w:cs="Times New Roman"/>
          <w:sz w:val="28"/>
          <w:szCs w:val="28"/>
        </w:rPr>
        <w:t>. Основными покупателями являются Россия и Европа (белый калий), Индия и Юго-Восточная Азия (розовый калий)</w:t>
      </w:r>
      <w:r w:rsidR="00C05070">
        <w:rPr>
          <w:rFonts w:ascii="Times New Roman" w:hAnsi="Times New Roman" w:cs="Times New Roman"/>
          <w:sz w:val="28"/>
          <w:szCs w:val="28"/>
        </w:rPr>
        <w:t>, Бразилия и Америка (гранулят) и Китай (белый калий и гранулят).</w:t>
      </w:r>
    </w:p>
    <w:p w:rsidR="00C05070" w:rsidRDefault="003C59D2"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Учеными доказано, что добавление удобрений в почву повышает урожайность в 2 раза</w:t>
      </w:r>
      <w:r w:rsidR="00055FBD">
        <w:rPr>
          <w:rFonts w:ascii="Times New Roman" w:hAnsi="Times New Roman" w:cs="Times New Roman"/>
          <w:sz w:val="28"/>
          <w:szCs w:val="28"/>
        </w:rPr>
        <w:t>. Для того</w:t>
      </w:r>
      <w:r>
        <w:rPr>
          <w:rFonts w:ascii="Times New Roman" w:hAnsi="Times New Roman" w:cs="Times New Roman"/>
          <w:sz w:val="28"/>
          <w:szCs w:val="28"/>
        </w:rPr>
        <w:t xml:space="preserve"> чтобы добиться максимального эффекта необходимо сочетать все 3 вида удобрений: фосфорные, азотные и калийные. Однако ввиду того, что калийные удобрения дороже, неблагоприятная ситуация в экономике оказывает сильное воздействие на снижение спроса. Основными культурами, для которых поставляются калийные удобрения, являются: пшеница, соя, пальмовое масло, рис, кукуруза. Рассмотрим </w:t>
      </w:r>
      <w:r>
        <w:rPr>
          <w:rFonts w:ascii="Times New Roman" w:hAnsi="Times New Roman" w:cs="Times New Roman"/>
          <w:sz w:val="28"/>
          <w:szCs w:val="28"/>
        </w:rPr>
        <w:lastRenderedPageBreak/>
        <w:t>динамику цен на них, а также динамику цен на хлористый калий (Рис.2.2.1</w:t>
      </w:r>
      <w:r w:rsidR="009142F5">
        <w:rPr>
          <w:rFonts w:ascii="Times New Roman" w:hAnsi="Times New Roman" w:cs="Times New Roman"/>
          <w:sz w:val="28"/>
          <w:szCs w:val="28"/>
        </w:rPr>
        <w:t>.1</w:t>
      </w:r>
      <w:r>
        <w:rPr>
          <w:rFonts w:ascii="Times New Roman" w:hAnsi="Times New Roman" w:cs="Times New Roman"/>
          <w:sz w:val="28"/>
          <w:szCs w:val="28"/>
        </w:rPr>
        <w:t>, Рис.2.2</w:t>
      </w:r>
      <w:r w:rsidR="009142F5">
        <w:rPr>
          <w:rFonts w:ascii="Times New Roman" w:hAnsi="Times New Roman" w:cs="Times New Roman"/>
          <w:sz w:val="28"/>
          <w:szCs w:val="28"/>
        </w:rPr>
        <w:t>.1</w:t>
      </w:r>
      <w:r>
        <w:rPr>
          <w:rFonts w:ascii="Times New Roman" w:hAnsi="Times New Roman" w:cs="Times New Roman"/>
          <w:sz w:val="28"/>
          <w:szCs w:val="28"/>
        </w:rPr>
        <w:t>.2, Рис.2.2</w:t>
      </w:r>
      <w:r w:rsidR="009142F5">
        <w:rPr>
          <w:rFonts w:ascii="Times New Roman" w:hAnsi="Times New Roman" w:cs="Times New Roman"/>
          <w:sz w:val="28"/>
          <w:szCs w:val="28"/>
        </w:rPr>
        <w:t>.1</w:t>
      </w:r>
      <w:r>
        <w:rPr>
          <w:rFonts w:ascii="Times New Roman" w:hAnsi="Times New Roman" w:cs="Times New Roman"/>
          <w:sz w:val="28"/>
          <w:szCs w:val="28"/>
        </w:rPr>
        <w:t>.3,Рис.2.2</w:t>
      </w:r>
      <w:r w:rsidR="009142F5">
        <w:rPr>
          <w:rFonts w:ascii="Times New Roman" w:hAnsi="Times New Roman" w:cs="Times New Roman"/>
          <w:sz w:val="28"/>
          <w:szCs w:val="28"/>
        </w:rPr>
        <w:t>.1</w:t>
      </w:r>
      <w:r>
        <w:rPr>
          <w:rFonts w:ascii="Times New Roman" w:hAnsi="Times New Roman" w:cs="Times New Roman"/>
          <w:sz w:val="28"/>
          <w:szCs w:val="28"/>
        </w:rPr>
        <w:t>.4, Рис.2.2</w:t>
      </w:r>
      <w:r w:rsidR="009142F5">
        <w:rPr>
          <w:rFonts w:ascii="Times New Roman" w:hAnsi="Times New Roman" w:cs="Times New Roman"/>
          <w:sz w:val="28"/>
          <w:szCs w:val="28"/>
        </w:rPr>
        <w:t>.1</w:t>
      </w:r>
      <w:r>
        <w:rPr>
          <w:rFonts w:ascii="Times New Roman" w:hAnsi="Times New Roman" w:cs="Times New Roman"/>
          <w:sz w:val="28"/>
          <w:szCs w:val="28"/>
        </w:rPr>
        <w:t>.5,Рис.2.2</w:t>
      </w:r>
      <w:r w:rsidR="009142F5">
        <w:rPr>
          <w:rFonts w:ascii="Times New Roman" w:hAnsi="Times New Roman" w:cs="Times New Roman"/>
          <w:sz w:val="28"/>
          <w:szCs w:val="28"/>
        </w:rPr>
        <w:t>.1</w:t>
      </w:r>
      <w:r>
        <w:rPr>
          <w:rFonts w:ascii="Times New Roman" w:hAnsi="Times New Roman" w:cs="Times New Roman"/>
          <w:sz w:val="28"/>
          <w:szCs w:val="28"/>
        </w:rPr>
        <w:t>.6).</w:t>
      </w:r>
    </w:p>
    <w:p w:rsidR="00B06E1E" w:rsidRDefault="00B06E1E"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37759" cy="2430641"/>
            <wp:effectExtent l="19050" t="0" r="5641"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8133" t="30892" r="30350" b="27664"/>
                    <a:stretch>
                      <a:fillRect/>
                    </a:stretch>
                  </pic:blipFill>
                  <pic:spPr bwMode="auto">
                    <a:xfrm>
                      <a:off x="0" y="0"/>
                      <a:ext cx="4338929" cy="2431296"/>
                    </a:xfrm>
                    <a:prstGeom prst="rect">
                      <a:avLst/>
                    </a:prstGeom>
                    <a:noFill/>
                    <a:ln w="9525">
                      <a:noFill/>
                      <a:miter lim="800000"/>
                      <a:headEnd/>
                      <a:tailEnd/>
                    </a:ln>
                  </pic:spPr>
                </pic:pic>
              </a:graphicData>
            </a:graphic>
          </wp:inline>
        </w:drawing>
      </w:r>
    </w:p>
    <w:p w:rsidR="00B06E1E" w:rsidRPr="00455DA3" w:rsidRDefault="00B06E1E"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3C59D2">
        <w:rPr>
          <w:rFonts w:ascii="Times New Roman" w:hAnsi="Times New Roman" w:cs="Times New Roman"/>
          <w:sz w:val="28"/>
          <w:szCs w:val="28"/>
        </w:rPr>
        <w:t>2.2</w:t>
      </w:r>
      <w:r w:rsidR="009142F5">
        <w:rPr>
          <w:rFonts w:ascii="Times New Roman" w:hAnsi="Times New Roman" w:cs="Times New Roman"/>
          <w:sz w:val="28"/>
          <w:szCs w:val="28"/>
        </w:rPr>
        <w:t>.1</w:t>
      </w:r>
      <w:r w:rsidR="003C59D2">
        <w:rPr>
          <w:rFonts w:ascii="Times New Roman" w:hAnsi="Times New Roman" w:cs="Times New Roman"/>
          <w:sz w:val="28"/>
          <w:szCs w:val="28"/>
        </w:rPr>
        <w:t>.1</w:t>
      </w:r>
      <w:r>
        <w:rPr>
          <w:rFonts w:ascii="Times New Roman" w:hAnsi="Times New Roman" w:cs="Times New Roman"/>
          <w:sz w:val="28"/>
          <w:szCs w:val="28"/>
        </w:rPr>
        <w:t xml:space="preserve"> Динамика мировых цен на пшеницу, </w:t>
      </w:r>
      <w:r w:rsidRPr="00B06E1E">
        <w:rPr>
          <w:rFonts w:ascii="Times New Roman" w:hAnsi="Times New Roman" w:cs="Times New Roman"/>
          <w:sz w:val="28"/>
          <w:szCs w:val="28"/>
        </w:rPr>
        <w:t>$</w:t>
      </w:r>
      <w:r>
        <w:rPr>
          <w:rFonts w:ascii="Times New Roman" w:hAnsi="Times New Roman" w:cs="Times New Roman"/>
          <w:sz w:val="28"/>
          <w:szCs w:val="28"/>
        </w:rPr>
        <w:t>/бушель</w:t>
      </w:r>
      <w:r w:rsidR="00455DA3" w:rsidRPr="000148E5">
        <w:rPr>
          <w:rFonts w:ascii="Times New Roman" w:hAnsi="Times New Roman" w:cs="Times New Roman"/>
          <w:sz w:val="28"/>
          <w:szCs w:val="28"/>
        </w:rPr>
        <w:t>[16]</w:t>
      </w:r>
    </w:p>
    <w:p w:rsidR="00B06E1E" w:rsidRDefault="00B06E1E"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45503" cy="2581108"/>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28112" t="29299" r="31244" b="27707"/>
                    <a:stretch>
                      <a:fillRect/>
                    </a:stretch>
                  </pic:blipFill>
                  <pic:spPr bwMode="auto">
                    <a:xfrm>
                      <a:off x="0" y="0"/>
                      <a:ext cx="4355191" cy="2586862"/>
                    </a:xfrm>
                    <a:prstGeom prst="rect">
                      <a:avLst/>
                    </a:prstGeom>
                    <a:noFill/>
                    <a:ln w="9525">
                      <a:noFill/>
                      <a:miter lim="800000"/>
                      <a:headEnd/>
                      <a:tailEnd/>
                    </a:ln>
                  </pic:spPr>
                </pic:pic>
              </a:graphicData>
            </a:graphic>
          </wp:inline>
        </w:drawing>
      </w:r>
    </w:p>
    <w:p w:rsidR="00B06E1E" w:rsidRPr="00455DA3" w:rsidRDefault="00B06E1E"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3C59D2">
        <w:rPr>
          <w:rFonts w:ascii="Times New Roman" w:hAnsi="Times New Roman" w:cs="Times New Roman"/>
          <w:sz w:val="28"/>
          <w:szCs w:val="28"/>
        </w:rPr>
        <w:t>2.2</w:t>
      </w:r>
      <w:r w:rsidR="009142F5">
        <w:rPr>
          <w:rFonts w:ascii="Times New Roman" w:hAnsi="Times New Roman" w:cs="Times New Roman"/>
          <w:sz w:val="28"/>
          <w:szCs w:val="28"/>
        </w:rPr>
        <w:t>.1</w:t>
      </w:r>
      <w:r w:rsidR="003C59D2">
        <w:rPr>
          <w:rFonts w:ascii="Times New Roman" w:hAnsi="Times New Roman" w:cs="Times New Roman"/>
          <w:sz w:val="28"/>
          <w:szCs w:val="28"/>
        </w:rPr>
        <w:t>.2</w:t>
      </w:r>
      <w:r>
        <w:rPr>
          <w:rFonts w:ascii="Times New Roman" w:hAnsi="Times New Roman" w:cs="Times New Roman"/>
          <w:sz w:val="28"/>
          <w:szCs w:val="28"/>
        </w:rPr>
        <w:t xml:space="preserve"> Динамика мировых цен на сою, </w:t>
      </w:r>
      <w:r w:rsidRPr="00B06E1E">
        <w:rPr>
          <w:rFonts w:ascii="Times New Roman" w:hAnsi="Times New Roman" w:cs="Times New Roman"/>
          <w:sz w:val="28"/>
          <w:szCs w:val="28"/>
        </w:rPr>
        <w:t>$</w:t>
      </w:r>
      <w:r>
        <w:rPr>
          <w:rFonts w:ascii="Times New Roman" w:hAnsi="Times New Roman" w:cs="Times New Roman"/>
          <w:sz w:val="28"/>
          <w:szCs w:val="28"/>
        </w:rPr>
        <w:t>/бушель</w:t>
      </w:r>
      <w:r w:rsidR="00455DA3" w:rsidRPr="000148E5">
        <w:rPr>
          <w:rFonts w:ascii="Times New Roman" w:hAnsi="Times New Roman" w:cs="Times New Roman"/>
          <w:sz w:val="28"/>
          <w:szCs w:val="28"/>
        </w:rPr>
        <w:t>[16]</w:t>
      </w:r>
    </w:p>
    <w:p w:rsidR="00B06E1E" w:rsidRDefault="00B06E1E"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07150" cy="2254102"/>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28500" t="30573" r="29813" b="27665"/>
                    <a:stretch>
                      <a:fillRect/>
                    </a:stretch>
                  </pic:blipFill>
                  <pic:spPr bwMode="auto">
                    <a:xfrm>
                      <a:off x="0" y="0"/>
                      <a:ext cx="4009496" cy="2255422"/>
                    </a:xfrm>
                    <a:prstGeom prst="rect">
                      <a:avLst/>
                    </a:prstGeom>
                    <a:noFill/>
                    <a:ln w="9525">
                      <a:noFill/>
                      <a:miter lim="800000"/>
                      <a:headEnd/>
                      <a:tailEnd/>
                    </a:ln>
                  </pic:spPr>
                </pic:pic>
              </a:graphicData>
            </a:graphic>
          </wp:inline>
        </w:drawing>
      </w:r>
    </w:p>
    <w:p w:rsidR="00B06E1E" w:rsidRPr="00455DA3" w:rsidRDefault="00B06E1E" w:rsidP="00B06E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3C59D2">
        <w:rPr>
          <w:rFonts w:ascii="Times New Roman" w:hAnsi="Times New Roman" w:cs="Times New Roman"/>
          <w:sz w:val="28"/>
          <w:szCs w:val="28"/>
        </w:rPr>
        <w:t>2.2</w:t>
      </w:r>
      <w:r w:rsidR="009142F5">
        <w:rPr>
          <w:rFonts w:ascii="Times New Roman" w:hAnsi="Times New Roman" w:cs="Times New Roman"/>
          <w:sz w:val="28"/>
          <w:szCs w:val="28"/>
        </w:rPr>
        <w:t>.1</w:t>
      </w:r>
      <w:r w:rsidR="003C59D2">
        <w:rPr>
          <w:rFonts w:ascii="Times New Roman" w:hAnsi="Times New Roman" w:cs="Times New Roman"/>
          <w:sz w:val="28"/>
          <w:szCs w:val="28"/>
        </w:rPr>
        <w:t>.3</w:t>
      </w:r>
      <w:r>
        <w:rPr>
          <w:rFonts w:ascii="Times New Roman" w:hAnsi="Times New Roman" w:cs="Times New Roman"/>
          <w:sz w:val="28"/>
          <w:szCs w:val="28"/>
        </w:rPr>
        <w:t xml:space="preserve"> Динамика мировых цен на пальмовое масло, </w:t>
      </w:r>
      <w:r w:rsidRPr="00B06E1E">
        <w:rPr>
          <w:rFonts w:ascii="Times New Roman" w:hAnsi="Times New Roman" w:cs="Times New Roman"/>
          <w:sz w:val="28"/>
          <w:szCs w:val="28"/>
        </w:rPr>
        <w:t>$</w:t>
      </w:r>
      <w:r>
        <w:rPr>
          <w:rFonts w:ascii="Times New Roman" w:hAnsi="Times New Roman" w:cs="Times New Roman"/>
          <w:sz w:val="28"/>
          <w:szCs w:val="28"/>
        </w:rPr>
        <w:t>/тонну</w:t>
      </w:r>
      <w:r w:rsidR="00455DA3" w:rsidRPr="000148E5">
        <w:rPr>
          <w:rFonts w:ascii="Times New Roman" w:hAnsi="Times New Roman" w:cs="Times New Roman"/>
          <w:sz w:val="28"/>
          <w:szCs w:val="28"/>
        </w:rPr>
        <w:t>[16]</w:t>
      </w:r>
    </w:p>
    <w:p w:rsidR="00B06E1E" w:rsidRDefault="00B06E1E"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53220" cy="2421630"/>
            <wp:effectExtent l="19050" t="0" r="443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28649" t="29618" r="31244" b="27707"/>
                    <a:stretch>
                      <a:fillRect/>
                    </a:stretch>
                  </pic:blipFill>
                  <pic:spPr bwMode="auto">
                    <a:xfrm>
                      <a:off x="0" y="0"/>
                      <a:ext cx="4054573" cy="2422439"/>
                    </a:xfrm>
                    <a:prstGeom prst="rect">
                      <a:avLst/>
                    </a:prstGeom>
                    <a:noFill/>
                    <a:ln w="9525">
                      <a:noFill/>
                      <a:miter lim="800000"/>
                      <a:headEnd/>
                      <a:tailEnd/>
                    </a:ln>
                  </pic:spPr>
                </pic:pic>
              </a:graphicData>
            </a:graphic>
          </wp:inline>
        </w:drawing>
      </w:r>
    </w:p>
    <w:p w:rsidR="00B06E1E" w:rsidRPr="00455DA3" w:rsidRDefault="00B06E1E" w:rsidP="00B06E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3C59D2">
        <w:rPr>
          <w:rFonts w:ascii="Times New Roman" w:hAnsi="Times New Roman" w:cs="Times New Roman"/>
          <w:sz w:val="28"/>
          <w:szCs w:val="28"/>
        </w:rPr>
        <w:t>2.2</w:t>
      </w:r>
      <w:r w:rsidR="009142F5">
        <w:rPr>
          <w:rFonts w:ascii="Times New Roman" w:hAnsi="Times New Roman" w:cs="Times New Roman"/>
          <w:sz w:val="28"/>
          <w:szCs w:val="28"/>
        </w:rPr>
        <w:t>.1</w:t>
      </w:r>
      <w:r w:rsidR="003C59D2">
        <w:rPr>
          <w:rFonts w:ascii="Times New Roman" w:hAnsi="Times New Roman" w:cs="Times New Roman"/>
          <w:sz w:val="28"/>
          <w:szCs w:val="28"/>
        </w:rPr>
        <w:t>.4</w:t>
      </w:r>
      <w:r>
        <w:rPr>
          <w:rFonts w:ascii="Times New Roman" w:hAnsi="Times New Roman" w:cs="Times New Roman"/>
          <w:sz w:val="28"/>
          <w:szCs w:val="28"/>
        </w:rPr>
        <w:t xml:space="preserve"> Динамика мировых цен на рис, </w:t>
      </w:r>
      <w:r w:rsidRPr="00B06E1E">
        <w:rPr>
          <w:rFonts w:ascii="Times New Roman" w:hAnsi="Times New Roman" w:cs="Times New Roman"/>
          <w:sz w:val="28"/>
          <w:szCs w:val="28"/>
        </w:rPr>
        <w:t>$</w:t>
      </w:r>
      <w:r>
        <w:rPr>
          <w:rFonts w:ascii="Times New Roman" w:hAnsi="Times New Roman" w:cs="Times New Roman"/>
          <w:sz w:val="28"/>
          <w:szCs w:val="28"/>
        </w:rPr>
        <w:t>/</w:t>
      </w:r>
      <w:r w:rsidR="00C11BD1">
        <w:rPr>
          <w:rFonts w:ascii="Times New Roman" w:hAnsi="Times New Roman" w:cs="Times New Roman"/>
          <w:sz w:val="28"/>
          <w:szCs w:val="28"/>
        </w:rPr>
        <w:t>Ц</w:t>
      </w:r>
      <w:r w:rsidR="00C11BD1" w:rsidRPr="000148E5">
        <w:rPr>
          <w:rFonts w:ascii="Times New Roman" w:hAnsi="Times New Roman" w:cs="Times New Roman"/>
          <w:sz w:val="28"/>
          <w:szCs w:val="28"/>
        </w:rPr>
        <w:t>.</w:t>
      </w:r>
      <w:r w:rsidR="00455DA3" w:rsidRPr="000148E5">
        <w:rPr>
          <w:rFonts w:ascii="Times New Roman" w:hAnsi="Times New Roman" w:cs="Times New Roman"/>
          <w:sz w:val="28"/>
          <w:szCs w:val="28"/>
        </w:rPr>
        <w:t>[16]</w:t>
      </w:r>
    </w:p>
    <w:p w:rsidR="00B06E1E" w:rsidRDefault="00B06E1E"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10690" cy="2290147"/>
            <wp:effectExtent l="19050" t="0" r="886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27989" t="30892" r="31845" b="28279"/>
                    <a:stretch>
                      <a:fillRect/>
                    </a:stretch>
                  </pic:blipFill>
                  <pic:spPr bwMode="auto">
                    <a:xfrm>
                      <a:off x="0" y="0"/>
                      <a:ext cx="4010690" cy="2290147"/>
                    </a:xfrm>
                    <a:prstGeom prst="rect">
                      <a:avLst/>
                    </a:prstGeom>
                    <a:noFill/>
                    <a:ln w="9525">
                      <a:noFill/>
                      <a:miter lim="800000"/>
                      <a:headEnd/>
                      <a:tailEnd/>
                    </a:ln>
                  </pic:spPr>
                </pic:pic>
              </a:graphicData>
            </a:graphic>
          </wp:inline>
        </w:drawing>
      </w:r>
    </w:p>
    <w:p w:rsidR="00B06E1E" w:rsidRPr="00455DA3" w:rsidRDefault="00B06E1E" w:rsidP="00B06E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3C59D2">
        <w:rPr>
          <w:rFonts w:ascii="Times New Roman" w:hAnsi="Times New Roman" w:cs="Times New Roman"/>
          <w:sz w:val="28"/>
          <w:szCs w:val="28"/>
        </w:rPr>
        <w:t>2.2</w:t>
      </w:r>
      <w:r w:rsidR="009142F5">
        <w:rPr>
          <w:rFonts w:ascii="Times New Roman" w:hAnsi="Times New Roman" w:cs="Times New Roman"/>
          <w:sz w:val="28"/>
          <w:szCs w:val="28"/>
        </w:rPr>
        <w:t>.1</w:t>
      </w:r>
      <w:r w:rsidR="003C59D2">
        <w:rPr>
          <w:rFonts w:ascii="Times New Roman" w:hAnsi="Times New Roman" w:cs="Times New Roman"/>
          <w:sz w:val="28"/>
          <w:szCs w:val="28"/>
        </w:rPr>
        <w:t>.5</w:t>
      </w:r>
      <w:r>
        <w:rPr>
          <w:rFonts w:ascii="Times New Roman" w:hAnsi="Times New Roman" w:cs="Times New Roman"/>
          <w:sz w:val="28"/>
          <w:szCs w:val="28"/>
        </w:rPr>
        <w:t xml:space="preserve"> Динамика мировых цен на кукурузу, </w:t>
      </w:r>
      <w:r w:rsidRPr="00B06E1E">
        <w:rPr>
          <w:rFonts w:ascii="Times New Roman" w:hAnsi="Times New Roman" w:cs="Times New Roman"/>
          <w:sz w:val="28"/>
          <w:szCs w:val="28"/>
        </w:rPr>
        <w:t>$</w:t>
      </w:r>
      <w:r>
        <w:rPr>
          <w:rFonts w:ascii="Times New Roman" w:hAnsi="Times New Roman" w:cs="Times New Roman"/>
          <w:sz w:val="28"/>
          <w:szCs w:val="28"/>
        </w:rPr>
        <w:t>/бушель</w:t>
      </w:r>
      <w:r w:rsidR="00455DA3" w:rsidRPr="000148E5">
        <w:rPr>
          <w:rFonts w:ascii="Times New Roman" w:hAnsi="Times New Roman" w:cs="Times New Roman"/>
          <w:sz w:val="28"/>
          <w:szCs w:val="28"/>
        </w:rPr>
        <w:t>[16]</w:t>
      </w:r>
    </w:p>
    <w:p w:rsidR="003C59D2" w:rsidRDefault="003C59D2" w:rsidP="003C59D2">
      <w:pPr>
        <w:spacing w:after="0" w:line="360" w:lineRule="auto"/>
        <w:ind w:firstLine="709"/>
        <w:jc w:val="both"/>
        <w:rPr>
          <w:rFonts w:ascii="Times New Roman" w:hAnsi="Times New Roman" w:cs="Times New Roman"/>
          <w:sz w:val="28"/>
          <w:szCs w:val="28"/>
        </w:rPr>
      </w:pPr>
      <w:r w:rsidRPr="00306FA8">
        <w:rPr>
          <w:rFonts w:ascii="Times New Roman" w:hAnsi="Times New Roman" w:cs="Times New Roman"/>
          <w:noProof/>
          <w:sz w:val="28"/>
          <w:szCs w:val="28"/>
        </w:rPr>
        <w:drawing>
          <wp:inline distT="0" distB="0" distL="0" distR="0">
            <wp:extent cx="4340299" cy="2360366"/>
            <wp:effectExtent l="19050" t="0" r="3101"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8133" t="31847" r="29456" b="27070"/>
                    <a:stretch>
                      <a:fillRect/>
                    </a:stretch>
                  </pic:blipFill>
                  <pic:spPr bwMode="auto">
                    <a:xfrm>
                      <a:off x="0" y="0"/>
                      <a:ext cx="4342402" cy="2361509"/>
                    </a:xfrm>
                    <a:prstGeom prst="rect">
                      <a:avLst/>
                    </a:prstGeom>
                    <a:noFill/>
                    <a:ln w="9525">
                      <a:noFill/>
                      <a:miter lim="800000"/>
                      <a:headEnd/>
                      <a:tailEnd/>
                    </a:ln>
                  </pic:spPr>
                </pic:pic>
              </a:graphicData>
            </a:graphic>
          </wp:inline>
        </w:drawing>
      </w:r>
    </w:p>
    <w:p w:rsidR="003C59D2" w:rsidRPr="00455DA3" w:rsidRDefault="003C59D2" w:rsidP="003C59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Рис.2.2</w:t>
      </w:r>
      <w:r w:rsidR="009142F5">
        <w:rPr>
          <w:rFonts w:ascii="Times New Roman" w:hAnsi="Times New Roman" w:cs="Times New Roman"/>
          <w:sz w:val="28"/>
          <w:szCs w:val="28"/>
        </w:rPr>
        <w:t>.1</w:t>
      </w:r>
      <w:r>
        <w:rPr>
          <w:rFonts w:ascii="Times New Roman" w:hAnsi="Times New Roman" w:cs="Times New Roman"/>
          <w:sz w:val="28"/>
          <w:szCs w:val="28"/>
        </w:rPr>
        <w:t xml:space="preserve">.6 Динамика мировых цен на хлористый калий, </w:t>
      </w:r>
      <w:r w:rsidRPr="00306FA8">
        <w:rPr>
          <w:rFonts w:ascii="Times New Roman" w:hAnsi="Times New Roman" w:cs="Times New Roman"/>
          <w:sz w:val="28"/>
          <w:szCs w:val="28"/>
        </w:rPr>
        <w:t>$</w:t>
      </w:r>
      <w:r>
        <w:rPr>
          <w:rFonts w:ascii="Times New Roman" w:hAnsi="Times New Roman" w:cs="Times New Roman"/>
          <w:sz w:val="28"/>
          <w:szCs w:val="28"/>
        </w:rPr>
        <w:t>/тонну</w:t>
      </w:r>
      <w:r w:rsidR="00455DA3" w:rsidRPr="000148E5">
        <w:rPr>
          <w:rFonts w:ascii="Times New Roman" w:hAnsi="Times New Roman" w:cs="Times New Roman"/>
          <w:sz w:val="28"/>
          <w:szCs w:val="28"/>
        </w:rPr>
        <w:t>[16]</w:t>
      </w:r>
    </w:p>
    <w:p w:rsidR="00F76223" w:rsidRPr="00B06E1E" w:rsidRDefault="00F76223" w:rsidP="003C59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Пик цен практически по всем рассмотренным видам сельхозпродукции приходился на конец 2008, а, следовательно, благоприятно настроенные фермеры, на подъеме, показывали активный спрос на удобрения и в </w:t>
      </w:r>
      <w:r>
        <w:rPr>
          <w:rFonts w:ascii="Times New Roman" w:hAnsi="Times New Roman" w:cs="Times New Roman"/>
          <w:sz w:val="28"/>
          <w:szCs w:val="28"/>
        </w:rPr>
        <w:lastRenderedPageBreak/>
        <w:t>частности на калийные, что позволило производителям калия поднимать цены по договорам на поставку, поэтому пик цен на мировом рынке хлористого калия приходился на 2009 год.</w:t>
      </w:r>
    </w:p>
    <w:p w:rsidR="00F65791" w:rsidRDefault="00F65791"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чем проанализировать различные рынки сбыта рассмотрим динамику </w:t>
      </w:r>
      <w:r w:rsidR="002D456A">
        <w:rPr>
          <w:rFonts w:ascii="Times New Roman" w:hAnsi="Times New Roman" w:cs="Times New Roman"/>
          <w:sz w:val="28"/>
          <w:szCs w:val="28"/>
        </w:rPr>
        <w:t xml:space="preserve">среднегодовых </w:t>
      </w:r>
      <w:r>
        <w:rPr>
          <w:rFonts w:ascii="Times New Roman" w:hAnsi="Times New Roman" w:cs="Times New Roman"/>
          <w:sz w:val="28"/>
          <w:szCs w:val="28"/>
        </w:rPr>
        <w:t>внутренних и экспортных цен на продукцию компании</w:t>
      </w:r>
      <w:r w:rsidR="00E17B9E">
        <w:rPr>
          <w:rFonts w:ascii="Times New Roman" w:hAnsi="Times New Roman" w:cs="Times New Roman"/>
          <w:sz w:val="28"/>
          <w:szCs w:val="28"/>
        </w:rPr>
        <w:t xml:space="preserve"> </w:t>
      </w:r>
      <w:r w:rsidR="00E50AAE" w:rsidRPr="00E17B9E">
        <w:rPr>
          <w:rFonts w:ascii="Times New Roman" w:hAnsi="Times New Roman" w:cs="Times New Roman"/>
          <w:sz w:val="28"/>
          <w:szCs w:val="28"/>
        </w:rPr>
        <w:t>ОАО «Уралкалий» до сделки</w:t>
      </w:r>
      <w:r w:rsidR="00FA3A6A">
        <w:rPr>
          <w:rFonts w:ascii="Times New Roman" w:hAnsi="Times New Roman" w:cs="Times New Roman"/>
          <w:sz w:val="28"/>
          <w:szCs w:val="28"/>
        </w:rPr>
        <w:t xml:space="preserve"> </w:t>
      </w:r>
      <w:r w:rsidR="00E7198B" w:rsidRPr="00E17B9E">
        <w:rPr>
          <w:rFonts w:ascii="Times New Roman" w:hAnsi="Times New Roman" w:cs="Times New Roman"/>
          <w:sz w:val="28"/>
          <w:szCs w:val="28"/>
        </w:rPr>
        <w:t>за 2007-2010гг. и объединенного ОАО «Ураалкалий» за 2011-2012гг</w:t>
      </w:r>
      <w:r w:rsidR="00E7198B">
        <w:rPr>
          <w:rFonts w:ascii="Times New Roman" w:hAnsi="Times New Roman" w:cs="Times New Roman"/>
          <w:sz w:val="28"/>
          <w:szCs w:val="28"/>
        </w:rPr>
        <w:t xml:space="preserve">. </w:t>
      </w:r>
      <w:r>
        <w:rPr>
          <w:rFonts w:ascii="Times New Roman" w:hAnsi="Times New Roman" w:cs="Times New Roman"/>
          <w:sz w:val="28"/>
          <w:szCs w:val="28"/>
        </w:rPr>
        <w:t>и затем попробуем о</w:t>
      </w:r>
      <w:r w:rsidR="002D456A">
        <w:rPr>
          <w:rFonts w:ascii="Times New Roman" w:hAnsi="Times New Roman" w:cs="Times New Roman"/>
          <w:sz w:val="28"/>
          <w:szCs w:val="28"/>
        </w:rPr>
        <w:t>бъяснить</w:t>
      </w:r>
      <w:r w:rsidR="001C46C9">
        <w:rPr>
          <w:rFonts w:ascii="Times New Roman" w:hAnsi="Times New Roman" w:cs="Times New Roman"/>
          <w:sz w:val="28"/>
          <w:szCs w:val="28"/>
        </w:rPr>
        <w:t xml:space="preserve"> тенденцию (Рис.2.2</w:t>
      </w:r>
      <w:r w:rsidR="009142F5">
        <w:rPr>
          <w:rFonts w:ascii="Times New Roman" w:hAnsi="Times New Roman" w:cs="Times New Roman"/>
          <w:sz w:val="28"/>
          <w:szCs w:val="28"/>
        </w:rPr>
        <w:t>.1</w:t>
      </w:r>
      <w:r w:rsidR="001C46C9">
        <w:rPr>
          <w:rFonts w:ascii="Times New Roman" w:hAnsi="Times New Roman" w:cs="Times New Roman"/>
          <w:sz w:val="28"/>
          <w:szCs w:val="28"/>
        </w:rPr>
        <w:t>.7</w:t>
      </w:r>
      <w:r w:rsidR="002D456A">
        <w:rPr>
          <w:rFonts w:ascii="Times New Roman" w:hAnsi="Times New Roman" w:cs="Times New Roman"/>
          <w:sz w:val="28"/>
          <w:szCs w:val="28"/>
        </w:rPr>
        <w:t>).</w:t>
      </w:r>
    </w:p>
    <w:p w:rsidR="002D456A" w:rsidRDefault="002D456A" w:rsidP="00064C7B">
      <w:pPr>
        <w:spacing w:after="0" w:line="360" w:lineRule="auto"/>
        <w:ind w:firstLine="709"/>
        <w:jc w:val="both"/>
        <w:rPr>
          <w:rFonts w:ascii="Times New Roman" w:hAnsi="Times New Roman" w:cs="Times New Roman"/>
          <w:sz w:val="28"/>
          <w:szCs w:val="28"/>
        </w:rPr>
      </w:pPr>
      <w:r w:rsidRPr="002D456A">
        <w:rPr>
          <w:rFonts w:ascii="Times New Roman" w:hAnsi="Times New Roman" w:cs="Times New Roman"/>
          <w:noProof/>
          <w:sz w:val="28"/>
          <w:szCs w:val="28"/>
        </w:rPr>
        <w:drawing>
          <wp:inline distT="0" distB="0" distL="0" distR="0">
            <wp:extent cx="4572000" cy="274320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456A" w:rsidRPr="00C11BD1" w:rsidRDefault="002D456A"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Рис.2.</w:t>
      </w:r>
      <w:r w:rsidR="0005458E">
        <w:rPr>
          <w:rFonts w:ascii="Times New Roman" w:hAnsi="Times New Roman" w:cs="Times New Roman"/>
          <w:sz w:val="28"/>
          <w:szCs w:val="28"/>
        </w:rPr>
        <w:t>2</w:t>
      </w:r>
      <w:r w:rsidR="009142F5">
        <w:rPr>
          <w:rFonts w:ascii="Times New Roman" w:hAnsi="Times New Roman" w:cs="Times New Roman"/>
          <w:sz w:val="28"/>
          <w:szCs w:val="28"/>
        </w:rPr>
        <w:t>.1</w:t>
      </w:r>
      <w:r w:rsidR="0005458E">
        <w:rPr>
          <w:rFonts w:ascii="Times New Roman" w:hAnsi="Times New Roman" w:cs="Times New Roman"/>
          <w:sz w:val="28"/>
          <w:szCs w:val="28"/>
        </w:rPr>
        <w:t>.</w:t>
      </w:r>
      <w:r w:rsidR="001C46C9">
        <w:rPr>
          <w:rFonts w:ascii="Times New Roman" w:hAnsi="Times New Roman" w:cs="Times New Roman"/>
          <w:sz w:val="28"/>
          <w:szCs w:val="28"/>
        </w:rPr>
        <w:t>7</w:t>
      </w:r>
      <w:r>
        <w:rPr>
          <w:rFonts w:ascii="Times New Roman" w:hAnsi="Times New Roman" w:cs="Times New Roman"/>
          <w:sz w:val="28"/>
          <w:szCs w:val="28"/>
        </w:rPr>
        <w:t xml:space="preserve"> Динамика внутренних и экспортных цен компании</w:t>
      </w:r>
      <w:r w:rsidR="00C11BD1" w:rsidRPr="00E7198B">
        <w:rPr>
          <w:rFonts w:ascii="Times New Roman" w:hAnsi="Times New Roman" w:cs="Times New Roman"/>
          <w:sz w:val="28"/>
          <w:szCs w:val="28"/>
        </w:rPr>
        <w:t>[16]</w:t>
      </w:r>
    </w:p>
    <w:p w:rsidR="00784BD5" w:rsidRDefault="00F76223"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Цены </w:t>
      </w:r>
      <w:r w:rsidR="00C11BD1">
        <w:rPr>
          <w:rFonts w:ascii="Times New Roman" w:hAnsi="Times New Roman" w:cs="Times New Roman"/>
          <w:sz w:val="28"/>
          <w:szCs w:val="28"/>
        </w:rPr>
        <w:t>ОАО «Уралкалий</w:t>
      </w:r>
      <w:r>
        <w:rPr>
          <w:rFonts w:ascii="Times New Roman" w:hAnsi="Times New Roman" w:cs="Times New Roman"/>
          <w:sz w:val="28"/>
          <w:szCs w:val="28"/>
        </w:rPr>
        <w:t>» на калий</w:t>
      </w:r>
      <w:r w:rsidR="00C11BD1">
        <w:rPr>
          <w:rFonts w:ascii="Times New Roman" w:hAnsi="Times New Roman" w:cs="Times New Roman"/>
          <w:sz w:val="28"/>
          <w:szCs w:val="28"/>
        </w:rPr>
        <w:t>ные удобрения</w:t>
      </w:r>
      <w:r>
        <w:rPr>
          <w:rFonts w:ascii="Times New Roman" w:hAnsi="Times New Roman" w:cs="Times New Roman"/>
          <w:sz w:val="28"/>
          <w:szCs w:val="28"/>
        </w:rPr>
        <w:t xml:space="preserve">, чувствительнее к изменениям цен на сельхозпродукцию, здесь пик цен приходиться на 2008 год, что совпадает с данными по сельскохозяйственным культурам, для которых компания поставляет калий. </w:t>
      </w:r>
      <w:r w:rsidR="00805F6A">
        <w:rPr>
          <w:rFonts w:ascii="Times New Roman" w:hAnsi="Times New Roman" w:cs="Times New Roman"/>
          <w:sz w:val="28"/>
          <w:szCs w:val="28"/>
        </w:rPr>
        <w:t>Исходя из графиков,</w:t>
      </w:r>
      <w:r w:rsidR="00784BD5">
        <w:rPr>
          <w:rFonts w:ascii="Times New Roman" w:hAnsi="Times New Roman" w:cs="Times New Roman"/>
          <w:sz w:val="28"/>
          <w:szCs w:val="28"/>
        </w:rPr>
        <w:t xml:space="preserve"> можно сделать вывод о том, что общеэкономическая обстановка, мировой финансовый кризис, отразился и на производстве сельскохозяйственной продукции, что привело к снижению </w:t>
      </w:r>
      <w:r w:rsidR="006D5438">
        <w:rPr>
          <w:rFonts w:ascii="Times New Roman" w:hAnsi="Times New Roman" w:cs="Times New Roman"/>
          <w:sz w:val="28"/>
          <w:szCs w:val="28"/>
        </w:rPr>
        <w:t xml:space="preserve">расходов на удобрения, а вследствие этого и </w:t>
      </w:r>
      <w:r w:rsidR="00784BD5">
        <w:rPr>
          <w:rFonts w:ascii="Times New Roman" w:hAnsi="Times New Roman" w:cs="Times New Roman"/>
          <w:sz w:val="28"/>
          <w:szCs w:val="28"/>
        </w:rPr>
        <w:t>цен на калийные удобрения. Большинст</w:t>
      </w:r>
      <w:r w:rsidR="006D5438">
        <w:rPr>
          <w:rFonts w:ascii="Times New Roman" w:hAnsi="Times New Roman" w:cs="Times New Roman"/>
          <w:sz w:val="28"/>
          <w:szCs w:val="28"/>
        </w:rPr>
        <w:t>во стран и по сей день испытываю</w:t>
      </w:r>
      <w:r w:rsidR="00784BD5">
        <w:rPr>
          <w:rFonts w:ascii="Times New Roman" w:hAnsi="Times New Roman" w:cs="Times New Roman"/>
          <w:sz w:val="28"/>
          <w:szCs w:val="28"/>
        </w:rPr>
        <w:t xml:space="preserve">т трудности, в Европе проходит вторая волна кризиса, а России пророчат 10 лет застоя </w:t>
      </w:r>
      <w:r w:rsidR="00593686" w:rsidRPr="001E6759">
        <w:rPr>
          <w:rFonts w:ascii="Times New Roman" w:hAnsi="Times New Roman" w:cs="Times New Roman"/>
          <w:sz w:val="28"/>
          <w:szCs w:val="28"/>
        </w:rPr>
        <w:t>[35]</w:t>
      </w:r>
      <w:r w:rsidR="00784BD5">
        <w:rPr>
          <w:rFonts w:ascii="Times New Roman" w:hAnsi="Times New Roman" w:cs="Times New Roman"/>
          <w:sz w:val="28"/>
          <w:szCs w:val="28"/>
        </w:rPr>
        <w:t>и если посмотреть на график то можно увидеть, что цена на внутреннем рынке в 2009-2012 гг. находится практически на одном уровне.</w:t>
      </w:r>
    </w:p>
    <w:p w:rsidR="006D5438" w:rsidRDefault="00F558D7"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российском рынке хлористый калий поставляется сельхозпроизводителям, производителям сложных удобрений и прочим промышленным потребителям.</w:t>
      </w:r>
      <w:r w:rsidR="009A7909">
        <w:rPr>
          <w:rFonts w:ascii="Times New Roman" w:hAnsi="Times New Roman" w:cs="Times New Roman"/>
          <w:sz w:val="28"/>
          <w:szCs w:val="28"/>
        </w:rPr>
        <w:t xml:space="preserve"> Как можно заметить из Рис.2.</w:t>
      </w:r>
      <w:r w:rsidR="0005458E">
        <w:rPr>
          <w:rFonts w:ascii="Times New Roman" w:hAnsi="Times New Roman" w:cs="Times New Roman"/>
          <w:sz w:val="28"/>
          <w:szCs w:val="28"/>
        </w:rPr>
        <w:t>2.</w:t>
      </w:r>
      <w:r w:rsidR="009A7909">
        <w:rPr>
          <w:rFonts w:ascii="Times New Roman" w:hAnsi="Times New Roman" w:cs="Times New Roman"/>
          <w:sz w:val="28"/>
          <w:szCs w:val="28"/>
        </w:rPr>
        <w:t>1</w:t>
      </w:r>
      <w:r w:rsidR="009142F5">
        <w:rPr>
          <w:rFonts w:ascii="Times New Roman" w:hAnsi="Times New Roman" w:cs="Times New Roman"/>
          <w:sz w:val="28"/>
          <w:szCs w:val="28"/>
        </w:rPr>
        <w:t>.7</w:t>
      </w:r>
      <w:r w:rsidR="009A7909">
        <w:rPr>
          <w:rFonts w:ascii="Times New Roman" w:hAnsi="Times New Roman" w:cs="Times New Roman"/>
          <w:sz w:val="28"/>
          <w:szCs w:val="28"/>
        </w:rPr>
        <w:t>, внутренняя цена вдвое меньше экспортной</w:t>
      </w:r>
      <w:r w:rsidR="006A58BE">
        <w:rPr>
          <w:rFonts w:ascii="Times New Roman" w:hAnsi="Times New Roman" w:cs="Times New Roman"/>
          <w:sz w:val="28"/>
          <w:szCs w:val="28"/>
        </w:rPr>
        <w:t>,</w:t>
      </w:r>
      <w:r w:rsidR="009A7909">
        <w:rPr>
          <w:rFonts w:ascii="Times New Roman" w:hAnsi="Times New Roman" w:cs="Times New Roman"/>
          <w:sz w:val="28"/>
          <w:szCs w:val="28"/>
        </w:rPr>
        <w:t xml:space="preserve"> и это вызвано не только меньшими затратами на транспортировку. Компания проводит политику поддержки отечественных производителей, которую планирует сохранять и в дальнейшем. Российским сельхозпроизводителям пришлось не только преодолевать посткризисные явления, но и справляться в неблагоприятных погодных условиях. Сильная жара 2010 года вызвала резкое сокращение у</w:t>
      </w:r>
      <w:r w:rsidR="0029235F">
        <w:rPr>
          <w:rFonts w:ascii="Times New Roman" w:hAnsi="Times New Roman" w:cs="Times New Roman"/>
          <w:sz w:val="28"/>
          <w:szCs w:val="28"/>
        </w:rPr>
        <w:t>рожая основных зерновых культур, вследствие чего компания приняла решение следовать рекомендациям правительства и установила низкие цены на калийные удобрения, которые сохраняются до сих пор, как следствие продолжающейся макроэкономической нестабильности и неблагоприятных погодных условий во многих регионах.</w:t>
      </w:r>
    </w:p>
    <w:p w:rsidR="006D5438" w:rsidRDefault="00796129"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экспортные цены помимо макроэкономической нестабильности, влияют внутренние экономические условия. В 2012 году правительство Индии снизило субсидии на удобрения и в частности на калий</w:t>
      </w:r>
      <w:r w:rsidR="004517EB">
        <w:rPr>
          <w:rFonts w:ascii="Times New Roman" w:hAnsi="Times New Roman" w:cs="Times New Roman"/>
          <w:sz w:val="28"/>
          <w:szCs w:val="28"/>
        </w:rPr>
        <w:t>, что привело к снижению спроса со стороны Индии в 2 раза. Ослабление валют стран Юго-Восточной Азии, конкуренция среди производителей калия, отсутствие контрактов с Китаем и Индией в течение полугода привели к тому, что компания работала с загрузкой своих мощностей только на 70%. В Европе спрос на удобрения остался на прежнем уровне. Активный спрос со стороны Бразилии и США, вследствие высоких цен на сельскохозяйственные продукты данных стран, позволил установить высокие цены и в совокупности добиться больших результатов в сравнении с 2011 годом.</w:t>
      </w:r>
    </w:p>
    <w:p w:rsidR="004F2FEC" w:rsidRDefault="004F2FEC"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2013 году ожидается продолжение активного спроса со стороны Бразилии и США, а также небольшой рост</w:t>
      </w:r>
      <w:r w:rsidR="00DD44B3">
        <w:rPr>
          <w:rFonts w:ascii="Times New Roman" w:hAnsi="Times New Roman" w:cs="Times New Roman"/>
          <w:sz w:val="28"/>
          <w:szCs w:val="28"/>
        </w:rPr>
        <w:t>,</w:t>
      </w:r>
      <w:r>
        <w:rPr>
          <w:rFonts w:ascii="Times New Roman" w:hAnsi="Times New Roman" w:cs="Times New Roman"/>
          <w:sz w:val="28"/>
          <w:szCs w:val="28"/>
        </w:rPr>
        <w:t xml:space="preserve"> в странах СНГ</w:t>
      </w:r>
      <w:r w:rsidR="00DD44B3">
        <w:rPr>
          <w:rFonts w:ascii="Times New Roman" w:hAnsi="Times New Roman" w:cs="Times New Roman"/>
          <w:sz w:val="28"/>
          <w:szCs w:val="28"/>
        </w:rPr>
        <w:t xml:space="preserve">. Заключение контрактов с Индией и Китаем должно простимулировать рост спроса на калийные удобрения со стороны стран Юго-Восточной Азии. Несмотря на неблагоприятные экономические условия в Индии, которые привели к </w:t>
      </w:r>
      <w:r w:rsidR="00DD44B3">
        <w:rPr>
          <w:rFonts w:ascii="Times New Roman" w:hAnsi="Times New Roman" w:cs="Times New Roman"/>
          <w:sz w:val="28"/>
          <w:szCs w:val="28"/>
        </w:rPr>
        <w:lastRenderedPageBreak/>
        <w:t>сокращению спроса на калий, в целом, прогноз на 2013 год положительный.</w:t>
      </w:r>
      <w:r w:rsidR="0021327F">
        <w:rPr>
          <w:rFonts w:ascii="Times New Roman" w:hAnsi="Times New Roman" w:cs="Times New Roman"/>
          <w:sz w:val="28"/>
          <w:szCs w:val="28"/>
        </w:rPr>
        <w:t xml:space="preserve"> Рассмотрим выгоды</w:t>
      </w:r>
      <w:r w:rsidR="00B96899">
        <w:rPr>
          <w:rFonts w:ascii="Times New Roman" w:hAnsi="Times New Roman" w:cs="Times New Roman"/>
          <w:sz w:val="28"/>
          <w:szCs w:val="28"/>
        </w:rPr>
        <w:t>,</w:t>
      </w:r>
      <w:r w:rsidR="0021327F">
        <w:rPr>
          <w:rFonts w:ascii="Times New Roman" w:hAnsi="Times New Roman" w:cs="Times New Roman"/>
          <w:sz w:val="28"/>
          <w:szCs w:val="28"/>
        </w:rPr>
        <w:t xml:space="preserve"> которые получила объединенная компания. </w:t>
      </w:r>
    </w:p>
    <w:p w:rsidR="00A074DE" w:rsidRDefault="00A074DE" w:rsidP="00A074D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Объединение двух ведущих российских предприятий</w:t>
      </w:r>
      <w:r w:rsidR="00B96899">
        <w:rPr>
          <w:rFonts w:ascii="Times New Roman" w:eastAsia="Times New Roman" w:hAnsi="Times New Roman" w:cs="Times New Roman"/>
          <w:sz w:val="28"/>
          <w:szCs w:val="28"/>
        </w:rPr>
        <w:t xml:space="preserve"> в калийной отрасли</w:t>
      </w:r>
      <w:r>
        <w:rPr>
          <w:rFonts w:ascii="Times New Roman" w:eastAsia="Times New Roman" w:hAnsi="Times New Roman" w:cs="Times New Roman"/>
          <w:sz w:val="28"/>
          <w:szCs w:val="28"/>
        </w:rPr>
        <w:t xml:space="preserve"> превзошло все ожидания</w:t>
      </w:r>
      <w:r w:rsidR="006A58BE">
        <w:rPr>
          <w:rFonts w:ascii="Times New Roman" w:eastAsia="Times New Roman" w:hAnsi="Times New Roman" w:cs="Times New Roman"/>
          <w:sz w:val="28"/>
          <w:szCs w:val="28"/>
        </w:rPr>
        <w:t xml:space="preserve"> аналитиков</w:t>
      </w:r>
      <w:r>
        <w:rPr>
          <w:rFonts w:ascii="Times New Roman" w:eastAsia="Times New Roman" w:hAnsi="Times New Roman" w:cs="Times New Roman"/>
          <w:sz w:val="28"/>
          <w:szCs w:val="28"/>
        </w:rPr>
        <w:t xml:space="preserve">. Предполагалось, что объединенный </w:t>
      </w:r>
      <w:r w:rsidR="00E943E5">
        <w:rPr>
          <w:rFonts w:ascii="Times New Roman" w:eastAsia="Times New Roman" w:hAnsi="Times New Roman" w:cs="Times New Roman"/>
          <w:sz w:val="28"/>
          <w:szCs w:val="28"/>
        </w:rPr>
        <w:t xml:space="preserve">ОАО </w:t>
      </w:r>
      <w:r>
        <w:rPr>
          <w:rFonts w:ascii="Times New Roman" w:eastAsia="Times New Roman" w:hAnsi="Times New Roman" w:cs="Times New Roman"/>
          <w:sz w:val="28"/>
          <w:szCs w:val="28"/>
        </w:rPr>
        <w:t xml:space="preserve">«Уралкалий» выйдет на 3 место, среди мировых производителей калийных удобрений после </w:t>
      </w:r>
      <w:r>
        <w:rPr>
          <w:rFonts w:ascii="Times New Roman" w:eastAsia="Times New Roman" w:hAnsi="Times New Roman" w:cs="Times New Roman"/>
          <w:sz w:val="28"/>
          <w:szCs w:val="28"/>
          <w:lang w:val="en-US"/>
        </w:rPr>
        <w:t>PotashCorp</w:t>
      </w:r>
      <w:r>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lang w:val="en-US"/>
        </w:rPr>
        <w:t>MosaicCo</w:t>
      </w:r>
      <w:r>
        <w:rPr>
          <w:rFonts w:ascii="Times New Roman" w:eastAsia="Times New Roman" w:hAnsi="Times New Roman" w:cs="Times New Roman"/>
          <w:sz w:val="28"/>
          <w:szCs w:val="28"/>
        </w:rPr>
        <w:t>, однако в настоящее время компания вышла даже не на второе место, а стала мировым лидером на калийном рынке как по мощности, так и по производству среди мировых производит</w:t>
      </w:r>
      <w:r w:rsidR="001C46C9">
        <w:rPr>
          <w:rFonts w:ascii="Times New Roman" w:eastAsia="Times New Roman" w:hAnsi="Times New Roman" w:cs="Times New Roman"/>
          <w:sz w:val="28"/>
          <w:szCs w:val="28"/>
        </w:rPr>
        <w:t>елей хлористого калия (Рис.2.2</w:t>
      </w:r>
      <w:r w:rsidR="009142F5">
        <w:rPr>
          <w:rFonts w:ascii="Times New Roman" w:eastAsia="Times New Roman" w:hAnsi="Times New Roman" w:cs="Times New Roman"/>
          <w:sz w:val="28"/>
          <w:szCs w:val="28"/>
        </w:rPr>
        <w:t>.1</w:t>
      </w:r>
      <w:r w:rsidR="001C46C9">
        <w:rPr>
          <w:rFonts w:ascii="Times New Roman" w:eastAsia="Times New Roman" w:hAnsi="Times New Roman" w:cs="Times New Roman"/>
          <w:sz w:val="28"/>
          <w:szCs w:val="28"/>
        </w:rPr>
        <w:t>.8 и Рис.2.2</w:t>
      </w:r>
      <w:r w:rsidR="009142F5">
        <w:rPr>
          <w:rFonts w:ascii="Times New Roman" w:eastAsia="Times New Roman" w:hAnsi="Times New Roman" w:cs="Times New Roman"/>
          <w:sz w:val="28"/>
          <w:szCs w:val="28"/>
        </w:rPr>
        <w:t>.1</w:t>
      </w:r>
      <w:r w:rsidR="001C46C9">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p>
    <w:p w:rsidR="00A074DE" w:rsidRDefault="00A074DE" w:rsidP="00A074DE">
      <w:pPr>
        <w:spacing w:after="0" w:line="360" w:lineRule="auto"/>
        <w:ind w:firstLine="709"/>
        <w:jc w:val="both"/>
        <w:rPr>
          <w:rFonts w:ascii="Times New Roman" w:hAnsi="Times New Roman" w:cs="Times New Roman"/>
          <w:sz w:val="28"/>
          <w:szCs w:val="28"/>
        </w:rPr>
      </w:pPr>
      <w:r w:rsidRPr="002D4856">
        <w:rPr>
          <w:rFonts w:ascii="Times New Roman" w:hAnsi="Times New Roman" w:cs="Times New Roman"/>
          <w:noProof/>
          <w:sz w:val="28"/>
          <w:szCs w:val="28"/>
        </w:rPr>
        <w:drawing>
          <wp:inline distT="0" distB="0" distL="0" distR="0">
            <wp:extent cx="4010690" cy="2349796"/>
            <wp:effectExtent l="19050" t="0" r="2791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074DE" w:rsidRPr="00C11BD1" w:rsidRDefault="001C46C9" w:rsidP="006A58B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Рис.2.2</w:t>
      </w:r>
      <w:r w:rsidR="009142F5">
        <w:rPr>
          <w:rFonts w:ascii="Times New Roman" w:hAnsi="Times New Roman" w:cs="Times New Roman"/>
          <w:sz w:val="28"/>
          <w:szCs w:val="28"/>
        </w:rPr>
        <w:t>.1</w:t>
      </w:r>
      <w:r>
        <w:rPr>
          <w:rFonts w:ascii="Times New Roman" w:hAnsi="Times New Roman" w:cs="Times New Roman"/>
          <w:sz w:val="28"/>
          <w:szCs w:val="28"/>
        </w:rPr>
        <w:t>.8</w:t>
      </w:r>
      <w:r w:rsidR="00A074DE">
        <w:rPr>
          <w:rFonts w:ascii="Times New Roman" w:hAnsi="Times New Roman" w:cs="Times New Roman"/>
          <w:sz w:val="28"/>
          <w:szCs w:val="28"/>
        </w:rPr>
        <w:t xml:space="preserve"> Мощности мировых производителей хлористого </w:t>
      </w:r>
      <w:r w:rsidR="00A074DE" w:rsidRPr="001E6759">
        <w:rPr>
          <w:rFonts w:ascii="Times New Roman" w:hAnsi="Times New Roman" w:cs="Times New Roman"/>
          <w:sz w:val="28"/>
          <w:szCs w:val="28"/>
        </w:rPr>
        <w:t>калия</w:t>
      </w:r>
      <w:r w:rsidR="00FA3A6A">
        <w:rPr>
          <w:rFonts w:ascii="Times New Roman" w:hAnsi="Times New Roman" w:cs="Times New Roman"/>
          <w:sz w:val="28"/>
          <w:szCs w:val="28"/>
        </w:rPr>
        <w:t xml:space="preserve"> </w:t>
      </w:r>
      <w:r w:rsidR="00C11BD1" w:rsidRPr="001E6759">
        <w:rPr>
          <w:rFonts w:ascii="Times New Roman" w:hAnsi="Times New Roman" w:cs="Times New Roman"/>
          <w:sz w:val="28"/>
          <w:szCs w:val="28"/>
        </w:rPr>
        <w:t>на конец 2012 года</w:t>
      </w:r>
      <w:r w:rsidR="00A074DE" w:rsidRPr="001E6759">
        <w:rPr>
          <w:rFonts w:ascii="Times New Roman" w:hAnsi="Times New Roman" w:cs="Times New Roman"/>
          <w:sz w:val="28"/>
          <w:szCs w:val="28"/>
        </w:rPr>
        <w:t>, млн.т.</w:t>
      </w:r>
      <w:r w:rsidR="00C11BD1" w:rsidRPr="001E6759">
        <w:rPr>
          <w:rFonts w:ascii="Times New Roman" w:hAnsi="Times New Roman" w:cs="Times New Roman"/>
          <w:sz w:val="28"/>
          <w:szCs w:val="28"/>
        </w:rPr>
        <w:t xml:space="preserve"> [16]</w:t>
      </w:r>
    </w:p>
    <w:p w:rsidR="00A074DE" w:rsidRDefault="00A074DE" w:rsidP="00A074DE">
      <w:pPr>
        <w:spacing w:after="0" w:line="360" w:lineRule="auto"/>
        <w:ind w:firstLine="709"/>
        <w:jc w:val="both"/>
        <w:rPr>
          <w:rFonts w:ascii="Times New Roman" w:hAnsi="Times New Roman" w:cs="Times New Roman"/>
          <w:sz w:val="28"/>
          <w:szCs w:val="28"/>
        </w:rPr>
      </w:pPr>
      <w:r w:rsidRPr="002D4856">
        <w:rPr>
          <w:rFonts w:ascii="Times New Roman" w:hAnsi="Times New Roman" w:cs="Times New Roman"/>
          <w:noProof/>
          <w:sz w:val="28"/>
          <w:szCs w:val="28"/>
        </w:rPr>
        <w:drawing>
          <wp:inline distT="0" distB="0" distL="0" distR="0">
            <wp:extent cx="4085118" cy="2466754"/>
            <wp:effectExtent l="19050" t="0" r="10632"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C6535" w:rsidRPr="007922D7" w:rsidRDefault="001C46C9" w:rsidP="007922D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Рис.2.2</w:t>
      </w:r>
      <w:r w:rsidR="009142F5">
        <w:rPr>
          <w:rFonts w:ascii="Times New Roman" w:hAnsi="Times New Roman" w:cs="Times New Roman"/>
          <w:sz w:val="28"/>
          <w:szCs w:val="28"/>
        </w:rPr>
        <w:t>.1</w:t>
      </w:r>
      <w:r>
        <w:rPr>
          <w:rFonts w:ascii="Times New Roman" w:hAnsi="Times New Roman" w:cs="Times New Roman"/>
          <w:sz w:val="28"/>
          <w:szCs w:val="28"/>
        </w:rPr>
        <w:t>.9</w:t>
      </w:r>
      <w:r w:rsidR="00F73768">
        <w:rPr>
          <w:rFonts w:ascii="Times New Roman" w:hAnsi="Times New Roman" w:cs="Times New Roman"/>
          <w:sz w:val="28"/>
          <w:szCs w:val="28"/>
        </w:rPr>
        <w:t>Объем п</w:t>
      </w:r>
      <w:r w:rsidR="00A074DE">
        <w:rPr>
          <w:rFonts w:ascii="Times New Roman" w:hAnsi="Times New Roman" w:cs="Times New Roman"/>
          <w:sz w:val="28"/>
          <w:szCs w:val="28"/>
        </w:rPr>
        <w:t>роизводств</w:t>
      </w:r>
      <w:r w:rsidR="00F73768">
        <w:rPr>
          <w:rFonts w:ascii="Times New Roman" w:hAnsi="Times New Roman" w:cs="Times New Roman"/>
          <w:sz w:val="28"/>
          <w:szCs w:val="28"/>
        </w:rPr>
        <w:t>а</w:t>
      </w:r>
      <w:r w:rsidR="00A074DE">
        <w:rPr>
          <w:rFonts w:ascii="Times New Roman" w:hAnsi="Times New Roman" w:cs="Times New Roman"/>
          <w:sz w:val="28"/>
          <w:szCs w:val="28"/>
        </w:rPr>
        <w:t xml:space="preserve"> мировых производителей хлористого калия</w:t>
      </w:r>
      <w:r w:rsidR="00FA3A6A">
        <w:rPr>
          <w:rFonts w:ascii="Times New Roman" w:hAnsi="Times New Roman" w:cs="Times New Roman"/>
          <w:sz w:val="28"/>
          <w:szCs w:val="28"/>
        </w:rPr>
        <w:t xml:space="preserve"> </w:t>
      </w:r>
      <w:r w:rsidR="00C11BD1" w:rsidRPr="001E6759">
        <w:rPr>
          <w:rFonts w:ascii="Times New Roman" w:hAnsi="Times New Roman" w:cs="Times New Roman"/>
          <w:sz w:val="28"/>
          <w:szCs w:val="28"/>
        </w:rPr>
        <w:t>на конец 2012 года</w:t>
      </w:r>
      <w:r w:rsidR="00A074DE" w:rsidRPr="001E6759">
        <w:rPr>
          <w:rFonts w:ascii="Times New Roman" w:hAnsi="Times New Roman" w:cs="Times New Roman"/>
          <w:sz w:val="28"/>
          <w:szCs w:val="28"/>
        </w:rPr>
        <w:t>, млн.т.</w:t>
      </w:r>
      <w:r w:rsidR="00C11BD1" w:rsidRPr="001E6759">
        <w:rPr>
          <w:rFonts w:ascii="Times New Roman" w:hAnsi="Times New Roman" w:cs="Times New Roman"/>
          <w:sz w:val="28"/>
          <w:szCs w:val="28"/>
        </w:rPr>
        <w:t xml:space="preserve"> [16]</w:t>
      </w:r>
    </w:p>
    <w:p w:rsidR="00E943E5" w:rsidRPr="009142F5" w:rsidRDefault="009142F5" w:rsidP="00E943E5">
      <w:pPr>
        <w:spacing w:after="0" w:line="360" w:lineRule="auto"/>
        <w:ind w:firstLine="709"/>
        <w:jc w:val="center"/>
        <w:rPr>
          <w:rFonts w:ascii="Times New Roman" w:hAnsi="Times New Roman" w:cs="Times New Roman"/>
          <w:b/>
          <w:sz w:val="28"/>
          <w:szCs w:val="28"/>
        </w:rPr>
      </w:pPr>
      <w:r w:rsidRPr="001E6759">
        <w:rPr>
          <w:rFonts w:ascii="Times New Roman" w:hAnsi="Times New Roman" w:cs="Times New Roman"/>
          <w:b/>
          <w:sz w:val="28"/>
          <w:szCs w:val="28"/>
        </w:rPr>
        <w:lastRenderedPageBreak/>
        <w:t xml:space="preserve">2.2.2 </w:t>
      </w:r>
      <w:r w:rsidR="00E943E5" w:rsidRPr="001E6759">
        <w:rPr>
          <w:rFonts w:ascii="Times New Roman" w:hAnsi="Times New Roman" w:cs="Times New Roman"/>
          <w:b/>
          <w:sz w:val="28"/>
          <w:szCs w:val="28"/>
        </w:rPr>
        <w:t>Результат объединения активов</w:t>
      </w:r>
      <w:r w:rsidR="009C6535">
        <w:rPr>
          <w:rFonts w:ascii="Times New Roman" w:hAnsi="Times New Roman" w:cs="Times New Roman"/>
          <w:b/>
          <w:sz w:val="28"/>
          <w:szCs w:val="28"/>
        </w:rPr>
        <w:t xml:space="preserve"> компаний</w:t>
      </w:r>
    </w:p>
    <w:p w:rsidR="00A074DE" w:rsidRDefault="00A074DE" w:rsidP="00A074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объединения ресурсная база компании составила 8,8 млрд. тонн руды + 4,4 млрд. тонн руды в новых проектах. Компания является вертикально-интегрированной и осуществляет контроль за всей произво</w:t>
      </w:r>
      <w:r w:rsidR="00F73768">
        <w:rPr>
          <w:rFonts w:ascii="Times New Roman" w:hAnsi="Times New Roman" w:cs="Times New Roman"/>
          <w:sz w:val="28"/>
          <w:szCs w:val="28"/>
        </w:rPr>
        <w:t xml:space="preserve">дственно-сбытовой цепочкой. Как </w:t>
      </w:r>
      <w:r>
        <w:rPr>
          <w:rFonts w:ascii="Times New Roman" w:hAnsi="Times New Roman" w:cs="Times New Roman"/>
          <w:sz w:val="28"/>
          <w:szCs w:val="28"/>
        </w:rPr>
        <w:t>показано на графике, производственные мощности компании сейчас составляют 13 млн. тонн, компания имеет 7 рудников, 5 фабрик и лицензию на разработку Усть-Яйвинского и Половодовского участков Верхнекамского месторождения. Трейдерами компании являются БКК и Уралкалий-Трейдинг СА.</w:t>
      </w:r>
    </w:p>
    <w:p w:rsidR="00A074DE" w:rsidRDefault="00A074DE" w:rsidP="00A074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сделки структура акционерного капитала приобрела вид: С.Керимов – 17,2%, А.Несис – 12,2%, Ф.Гальчев – 10,3%, З.Муцоев – 8,1%, А.С</w:t>
      </w:r>
      <w:r w:rsidR="001C46C9">
        <w:rPr>
          <w:rFonts w:ascii="Times New Roman" w:hAnsi="Times New Roman" w:cs="Times New Roman"/>
          <w:sz w:val="28"/>
          <w:szCs w:val="28"/>
        </w:rPr>
        <w:t>куров – 7,8% и прочие (Рис.2.2</w:t>
      </w:r>
      <w:r w:rsidR="009142F5">
        <w:rPr>
          <w:rFonts w:ascii="Times New Roman" w:hAnsi="Times New Roman" w:cs="Times New Roman"/>
          <w:sz w:val="28"/>
          <w:szCs w:val="28"/>
        </w:rPr>
        <w:t>.2.1</w:t>
      </w:r>
      <w:r>
        <w:rPr>
          <w:rFonts w:ascii="Times New Roman" w:hAnsi="Times New Roman" w:cs="Times New Roman"/>
          <w:sz w:val="28"/>
          <w:szCs w:val="28"/>
        </w:rPr>
        <w:t>).</w:t>
      </w:r>
    </w:p>
    <w:p w:rsidR="00A074DE" w:rsidRDefault="00A074DE" w:rsidP="00A074DE">
      <w:pPr>
        <w:spacing w:after="0" w:line="360" w:lineRule="auto"/>
        <w:ind w:firstLine="709"/>
        <w:jc w:val="both"/>
        <w:rPr>
          <w:rFonts w:ascii="Times New Roman" w:hAnsi="Times New Roman" w:cs="Times New Roman"/>
          <w:sz w:val="28"/>
          <w:szCs w:val="28"/>
        </w:rPr>
      </w:pPr>
      <w:r w:rsidRPr="009866F4">
        <w:rPr>
          <w:rFonts w:ascii="Times New Roman" w:hAnsi="Times New Roman" w:cs="Times New Roman"/>
          <w:noProof/>
          <w:sz w:val="28"/>
          <w:szCs w:val="28"/>
        </w:rPr>
        <w:drawing>
          <wp:inline distT="0" distB="0" distL="0" distR="0">
            <wp:extent cx="4572000" cy="2743200"/>
            <wp:effectExtent l="19050" t="0" r="19050" b="0"/>
            <wp:docPr id="1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074DE" w:rsidRPr="00BC30D9" w:rsidRDefault="009142F5" w:rsidP="009C653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2.2.2.1</w:t>
      </w:r>
      <w:r w:rsidR="00A074DE">
        <w:rPr>
          <w:rFonts w:ascii="Times New Roman" w:hAnsi="Times New Roman" w:cs="Times New Roman"/>
          <w:sz w:val="28"/>
          <w:szCs w:val="28"/>
        </w:rPr>
        <w:t xml:space="preserve"> Структура акционерного капитала объединенного </w:t>
      </w:r>
      <w:r w:rsidR="00E943E5">
        <w:rPr>
          <w:rFonts w:ascii="Times New Roman" w:hAnsi="Times New Roman" w:cs="Times New Roman"/>
          <w:sz w:val="28"/>
          <w:szCs w:val="28"/>
        </w:rPr>
        <w:t>ОАО «Уралкалий</w:t>
      </w:r>
      <w:r w:rsidR="00E943E5" w:rsidRPr="001E6759">
        <w:rPr>
          <w:rFonts w:ascii="Times New Roman" w:hAnsi="Times New Roman" w:cs="Times New Roman"/>
          <w:sz w:val="28"/>
          <w:szCs w:val="28"/>
        </w:rPr>
        <w:t>»</w:t>
      </w:r>
      <w:r w:rsidR="00BC30D9" w:rsidRPr="001E6759">
        <w:rPr>
          <w:rFonts w:ascii="Times New Roman" w:hAnsi="Times New Roman" w:cs="Times New Roman"/>
          <w:sz w:val="28"/>
          <w:szCs w:val="28"/>
        </w:rPr>
        <w:t>[16]</w:t>
      </w:r>
    </w:p>
    <w:p w:rsidR="009F4555" w:rsidRPr="009F4555" w:rsidRDefault="009F4555"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соединения активов, объединенная компания имеет привлекательный портфель </w:t>
      </w:r>
      <w:r w:rsidR="006127BD">
        <w:rPr>
          <w:rFonts w:ascii="Times New Roman" w:hAnsi="Times New Roman" w:cs="Times New Roman"/>
          <w:sz w:val="28"/>
          <w:szCs w:val="28"/>
        </w:rPr>
        <w:t>проектов</w:t>
      </w:r>
      <w:r>
        <w:rPr>
          <w:rFonts w:ascii="Times New Roman" w:hAnsi="Times New Roman" w:cs="Times New Roman"/>
          <w:sz w:val="28"/>
          <w:szCs w:val="28"/>
        </w:rPr>
        <w:t xml:space="preserve">. Контроль над ключевой </w:t>
      </w:r>
      <w:r w:rsidR="006127BD">
        <w:rPr>
          <w:rFonts w:ascii="Times New Roman" w:hAnsi="Times New Roman" w:cs="Times New Roman"/>
          <w:sz w:val="28"/>
          <w:szCs w:val="28"/>
        </w:rPr>
        <w:t xml:space="preserve">долей рынка, высокие барьеры </w:t>
      </w:r>
      <w:r>
        <w:rPr>
          <w:rFonts w:ascii="Times New Roman" w:hAnsi="Times New Roman" w:cs="Times New Roman"/>
          <w:sz w:val="28"/>
          <w:szCs w:val="28"/>
        </w:rPr>
        <w:t>вход</w:t>
      </w:r>
      <w:r w:rsidR="006127BD">
        <w:rPr>
          <w:rFonts w:ascii="Times New Roman" w:hAnsi="Times New Roman" w:cs="Times New Roman"/>
          <w:sz w:val="28"/>
          <w:szCs w:val="28"/>
        </w:rPr>
        <w:t>а</w:t>
      </w:r>
      <w:r>
        <w:rPr>
          <w:rFonts w:ascii="Times New Roman" w:hAnsi="Times New Roman" w:cs="Times New Roman"/>
          <w:sz w:val="28"/>
          <w:szCs w:val="28"/>
        </w:rPr>
        <w:t xml:space="preserve"> в отрасль, ограниченность запасов ресурсов, рост населения, возрастающий спрос на сельскохозяйственную продукцию приводят к росту цен на калийные удобрения. Уже сейчас можно сравнить финансовые показатели объединенного </w:t>
      </w:r>
      <w:r w:rsidR="00E943E5">
        <w:rPr>
          <w:rFonts w:ascii="Times New Roman" w:hAnsi="Times New Roman" w:cs="Times New Roman"/>
          <w:sz w:val="28"/>
          <w:szCs w:val="28"/>
        </w:rPr>
        <w:t>ОАО «Уралкалий</w:t>
      </w:r>
      <w:r>
        <w:rPr>
          <w:rFonts w:ascii="Times New Roman" w:hAnsi="Times New Roman" w:cs="Times New Roman"/>
          <w:sz w:val="28"/>
          <w:szCs w:val="28"/>
        </w:rPr>
        <w:t xml:space="preserve">» с основными </w:t>
      </w:r>
      <w:r>
        <w:rPr>
          <w:rFonts w:ascii="Times New Roman" w:hAnsi="Times New Roman" w:cs="Times New Roman"/>
          <w:sz w:val="28"/>
          <w:szCs w:val="28"/>
        </w:rPr>
        <w:lastRenderedPageBreak/>
        <w:t xml:space="preserve">конкурентами, такими как </w:t>
      </w:r>
      <w:r>
        <w:rPr>
          <w:rFonts w:ascii="Times New Roman" w:hAnsi="Times New Roman" w:cs="Times New Roman"/>
          <w:sz w:val="28"/>
          <w:szCs w:val="28"/>
          <w:lang w:val="en-US"/>
        </w:rPr>
        <w:t>PotashCorp</w:t>
      </w:r>
      <w:r w:rsidRPr="009F4555">
        <w:rPr>
          <w:rFonts w:ascii="Times New Roman" w:hAnsi="Times New Roman" w:cs="Times New Roman"/>
          <w:sz w:val="28"/>
          <w:szCs w:val="28"/>
        </w:rPr>
        <w:t xml:space="preserve">, </w:t>
      </w:r>
      <w:r>
        <w:rPr>
          <w:rFonts w:ascii="Times New Roman" w:hAnsi="Times New Roman" w:cs="Times New Roman"/>
          <w:sz w:val="28"/>
          <w:szCs w:val="28"/>
          <w:lang w:val="en-US"/>
        </w:rPr>
        <w:t>MosaicCo</w:t>
      </w:r>
      <w:r w:rsidRPr="009F4555">
        <w:rPr>
          <w:rFonts w:ascii="Times New Roman" w:hAnsi="Times New Roman" w:cs="Times New Roman"/>
          <w:sz w:val="28"/>
          <w:szCs w:val="28"/>
        </w:rPr>
        <w:t xml:space="preserve">, </w:t>
      </w:r>
      <w:r>
        <w:rPr>
          <w:rFonts w:ascii="Times New Roman" w:hAnsi="Times New Roman" w:cs="Times New Roman"/>
          <w:sz w:val="28"/>
          <w:szCs w:val="28"/>
          <w:lang w:val="en-US"/>
        </w:rPr>
        <w:t>ICL</w:t>
      </w:r>
      <w:r w:rsidRPr="009F4555">
        <w:rPr>
          <w:rFonts w:ascii="Times New Roman" w:hAnsi="Times New Roman" w:cs="Times New Roman"/>
          <w:sz w:val="28"/>
          <w:szCs w:val="28"/>
        </w:rPr>
        <w:t xml:space="preserve">, </w:t>
      </w:r>
      <w:r>
        <w:rPr>
          <w:rFonts w:ascii="Times New Roman" w:hAnsi="Times New Roman" w:cs="Times New Roman"/>
          <w:sz w:val="28"/>
          <w:szCs w:val="28"/>
          <w:lang w:val="en-US"/>
        </w:rPr>
        <w:t>Agrium</w:t>
      </w:r>
      <w:r w:rsidR="00ED2FD6">
        <w:rPr>
          <w:rFonts w:ascii="Times New Roman" w:hAnsi="Times New Roman" w:cs="Times New Roman"/>
          <w:sz w:val="28"/>
          <w:szCs w:val="28"/>
        </w:rPr>
        <w:t xml:space="preserve">, </w:t>
      </w:r>
      <w:r w:rsidR="00ED2FD6">
        <w:rPr>
          <w:rFonts w:ascii="Times New Roman" w:hAnsi="Times New Roman" w:cs="Times New Roman"/>
          <w:sz w:val="28"/>
          <w:szCs w:val="28"/>
          <w:lang w:val="en-US"/>
        </w:rPr>
        <w:t>ArabPotashCo</w:t>
      </w:r>
      <w:r w:rsidR="00ED2FD6" w:rsidRPr="00ED2FD6">
        <w:rPr>
          <w:rFonts w:ascii="Times New Roman" w:hAnsi="Times New Roman" w:cs="Times New Roman"/>
          <w:sz w:val="28"/>
          <w:szCs w:val="28"/>
        </w:rPr>
        <w:t>.</w:t>
      </w:r>
      <w:r>
        <w:rPr>
          <w:rFonts w:ascii="Times New Roman" w:hAnsi="Times New Roman" w:cs="Times New Roman"/>
          <w:sz w:val="28"/>
          <w:szCs w:val="28"/>
        </w:rPr>
        <w:t xml:space="preserve"> и заметить</w:t>
      </w:r>
      <w:r w:rsidR="008F06C4">
        <w:rPr>
          <w:rFonts w:ascii="Times New Roman" w:hAnsi="Times New Roman" w:cs="Times New Roman"/>
          <w:sz w:val="28"/>
          <w:szCs w:val="28"/>
        </w:rPr>
        <w:t xml:space="preserve">, что, во-первых </w:t>
      </w:r>
      <w:r w:rsidR="00B96899">
        <w:rPr>
          <w:rFonts w:ascii="Times New Roman" w:hAnsi="Times New Roman" w:cs="Times New Roman"/>
          <w:sz w:val="28"/>
          <w:szCs w:val="28"/>
        </w:rPr>
        <w:t xml:space="preserve">рентабельность </w:t>
      </w:r>
      <w:r>
        <w:rPr>
          <w:rFonts w:ascii="Times New Roman" w:hAnsi="Times New Roman" w:cs="Times New Roman"/>
          <w:sz w:val="28"/>
          <w:szCs w:val="28"/>
        </w:rPr>
        <w:t xml:space="preserve">компании </w:t>
      </w:r>
      <w:r w:rsidR="006127BD">
        <w:rPr>
          <w:rFonts w:ascii="Times New Roman" w:hAnsi="Times New Roman" w:cs="Times New Roman"/>
          <w:sz w:val="28"/>
          <w:szCs w:val="28"/>
        </w:rPr>
        <w:t>после</w:t>
      </w:r>
      <w:r>
        <w:rPr>
          <w:rFonts w:ascii="Times New Roman" w:hAnsi="Times New Roman" w:cs="Times New Roman"/>
          <w:sz w:val="28"/>
          <w:szCs w:val="28"/>
        </w:rPr>
        <w:t xml:space="preserve"> осуществления сделки</w:t>
      </w:r>
      <w:r w:rsidR="00B96899">
        <w:rPr>
          <w:rFonts w:ascii="Times New Roman" w:hAnsi="Times New Roman" w:cs="Times New Roman"/>
          <w:sz w:val="28"/>
          <w:szCs w:val="28"/>
        </w:rPr>
        <w:t xml:space="preserve"> стала гораздо выше</w:t>
      </w:r>
      <w:r w:rsidR="00FF5E56">
        <w:rPr>
          <w:rFonts w:ascii="Times New Roman" w:hAnsi="Times New Roman" w:cs="Times New Roman"/>
          <w:sz w:val="28"/>
          <w:szCs w:val="28"/>
        </w:rPr>
        <w:t xml:space="preserve"> по сравнению со значением до сделки</w:t>
      </w:r>
      <w:r>
        <w:rPr>
          <w:rFonts w:ascii="Times New Roman" w:hAnsi="Times New Roman" w:cs="Times New Roman"/>
          <w:sz w:val="28"/>
          <w:szCs w:val="28"/>
        </w:rPr>
        <w:t xml:space="preserve">, </w:t>
      </w:r>
      <w:r w:rsidR="00B96899">
        <w:rPr>
          <w:rFonts w:ascii="Times New Roman" w:hAnsi="Times New Roman" w:cs="Times New Roman"/>
          <w:sz w:val="28"/>
          <w:szCs w:val="28"/>
        </w:rPr>
        <w:t>а во-вторых,</w:t>
      </w:r>
      <w:r w:rsidR="00E943E5">
        <w:rPr>
          <w:rFonts w:ascii="Times New Roman" w:hAnsi="Times New Roman" w:cs="Times New Roman"/>
          <w:sz w:val="28"/>
          <w:szCs w:val="28"/>
        </w:rPr>
        <w:t xml:space="preserve">ОАО </w:t>
      </w:r>
      <w:r>
        <w:rPr>
          <w:rFonts w:ascii="Times New Roman" w:hAnsi="Times New Roman" w:cs="Times New Roman"/>
          <w:sz w:val="28"/>
          <w:szCs w:val="28"/>
        </w:rPr>
        <w:t>«Уралкалий» сейчас самая рентабе</w:t>
      </w:r>
      <w:r w:rsidR="002455DC">
        <w:rPr>
          <w:rFonts w:ascii="Times New Roman" w:hAnsi="Times New Roman" w:cs="Times New Roman"/>
          <w:sz w:val="28"/>
          <w:szCs w:val="28"/>
        </w:rPr>
        <w:t>льная компания калийной от</w:t>
      </w:r>
      <w:r w:rsidR="001C46C9">
        <w:rPr>
          <w:rFonts w:ascii="Times New Roman" w:hAnsi="Times New Roman" w:cs="Times New Roman"/>
          <w:sz w:val="28"/>
          <w:szCs w:val="28"/>
        </w:rPr>
        <w:t>расли (Таблица 2.2</w:t>
      </w:r>
      <w:r w:rsidR="009142F5">
        <w:rPr>
          <w:rFonts w:ascii="Times New Roman" w:hAnsi="Times New Roman" w:cs="Times New Roman"/>
          <w:sz w:val="28"/>
          <w:szCs w:val="28"/>
        </w:rPr>
        <w:t>.2</w:t>
      </w:r>
      <w:r w:rsidR="001C46C9">
        <w:rPr>
          <w:rFonts w:ascii="Times New Roman" w:hAnsi="Times New Roman" w:cs="Times New Roman"/>
          <w:sz w:val="28"/>
          <w:szCs w:val="28"/>
        </w:rPr>
        <w:t>.1, Рис. 2.2</w:t>
      </w:r>
      <w:r w:rsidR="009142F5">
        <w:rPr>
          <w:rFonts w:ascii="Times New Roman" w:hAnsi="Times New Roman" w:cs="Times New Roman"/>
          <w:sz w:val="28"/>
          <w:szCs w:val="28"/>
        </w:rPr>
        <w:t>.2.2</w:t>
      </w:r>
      <w:r w:rsidR="002455DC">
        <w:rPr>
          <w:rFonts w:ascii="Times New Roman" w:hAnsi="Times New Roman" w:cs="Times New Roman"/>
          <w:sz w:val="28"/>
          <w:szCs w:val="28"/>
        </w:rPr>
        <w:t xml:space="preserve"> и Рис. 2.</w:t>
      </w:r>
      <w:r w:rsidR="009142F5">
        <w:rPr>
          <w:rFonts w:ascii="Times New Roman" w:hAnsi="Times New Roman" w:cs="Times New Roman"/>
          <w:sz w:val="28"/>
          <w:szCs w:val="28"/>
        </w:rPr>
        <w:t>2.</w:t>
      </w:r>
      <w:r w:rsidR="001C46C9">
        <w:rPr>
          <w:rFonts w:ascii="Times New Roman" w:hAnsi="Times New Roman" w:cs="Times New Roman"/>
          <w:sz w:val="28"/>
          <w:szCs w:val="28"/>
        </w:rPr>
        <w:t>2</w:t>
      </w:r>
      <w:r w:rsidR="009142F5">
        <w:rPr>
          <w:rFonts w:ascii="Times New Roman" w:hAnsi="Times New Roman" w:cs="Times New Roman"/>
          <w:sz w:val="28"/>
          <w:szCs w:val="28"/>
        </w:rPr>
        <w:t>.3</w:t>
      </w:r>
      <w:r w:rsidR="002455DC">
        <w:rPr>
          <w:rFonts w:ascii="Times New Roman" w:hAnsi="Times New Roman" w:cs="Times New Roman"/>
          <w:sz w:val="28"/>
          <w:szCs w:val="28"/>
        </w:rPr>
        <w:t>).</w:t>
      </w:r>
      <w:r w:rsidR="007922D7" w:rsidRPr="00E17B9E">
        <w:rPr>
          <w:rFonts w:ascii="Times New Roman" w:hAnsi="Times New Roman" w:cs="Times New Roman"/>
          <w:sz w:val="28"/>
          <w:szCs w:val="28"/>
        </w:rPr>
        <w:t>Увеличению рентабельности объединенной компании способствовала высокая рентабельность обеих компаний до осуществления сделки.</w:t>
      </w:r>
      <w:r w:rsidR="00FA3A6A">
        <w:rPr>
          <w:rFonts w:ascii="Times New Roman" w:hAnsi="Times New Roman" w:cs="Times New Roman"/>
          <w:sz w:val="28"/>
          <w:szCs w:val="28"/>
        </w:rPr>
        <w:t xml:space="preserve"> </w:t>
      </w:r>
      <w:r w:rsidR="005A2E34" w:rsidRPr="00E17B9E">
        <w:rPr>
          <w:rFonts w:ascii="Times New Roman" w:hAnsi="Times New Roman" w:cs="Times New Roman"/>
          <w:sz w:val="28"/>
          <w:szCs w:val="28"/>
        </w:rPr>
        <w:t>Финансовые показатели ОАО «Сильвинит» за 2010 год представлены в Таблице 2.2.2.2.</w:t>
      </w:r>
    </w:p>
    <w:p w:rsidR="00F96D40" w:rsidRDefault="00F96D40" w:rsidP="00F96D4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w:t>
      </w:r>
      <w:r w:rsidR="009F4555">
        <w:rPr>
          <w:rFonts w:ascii="Times New Roman" w:hAnsi="Times New Roman" w:cs="Times New Roman"/>
          <w:sz w:val="28"/>
          <w:szCs w:val="28"/>
        </w:rPr>
        <w:t xml:space="preserve"> 2.2</w:t>
      </w:r>
      <w:r w:rsidR="009142F5">
        <w:rPr>
          <w:rFonts w:ascii="Times New Roman" w:hAnsi="Times New Roman" w:cs="Times New Roman"/>
          <w:sz w:val="28"/>
          <w:szCs w:val="28"/>
        </w:rPr>
        <w:t>.2</w:t>
      </w:r>
      <w:r w:rsidR="009F4555">
        <w:rPr>
          <w:rFonts w:ascii="Times New Roman" w:hAnsi="Times New Roman" w:cs="Times New Roman"/>
          <w:sz w:val="28"/>
          <w:szCs w:val="28"/>
        </w:rPr>
        <w:t>.1</w:t>
      </w:r>
    </w:p>
    <w:p w:rsidR="00F96D40" w:rsidRDefault="00F96D40" w:rsidP="00F96D4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Финансовые показатели ОАО «Уралкалий»</w:t>
      </w:r>
    </w:p>
    <w:tbl>
      <w:tblPr>
        <w:tblStyle w:val="a5"/>
        <w:tblW w:w="0" w:type="auto"/>
        <w:tblLook w:val="04A0"/>
      </w:tblPr>
      <w:tblGrid>
        <w:gridCol w:w="2943"/>
        <w:gridCol w:w="2410"/>
        <w:gridCol w:w="2410"/>
        <w:gridCol w:w="1808"/>
      </w:tblGrid>
      <w:tr w:rsidR="00210980" w:rsidRPr="00890B34" w:rsidTr="00210980">
        <w:tc>
          <w:tcPr>
            <w:tcW w:w="2943" w:type="dxa"/>
          </w:tcPr>
          <w:p w:rsidR="00210980" w:rsidRPr="00890B34" w:rsidRDefault="009C6535" w:rsidP="00890B34">
            <w:pPr>
              <w:jc w:val="center"/>
              <w:rPr>
                <w:rFonts w:ascii="Times New Roman" w:hAnsi="Times New Roman" w:cs="Times New Roman"/>
                <w:sz w:val="24"/>
                <w:szCs w:val="24"/>
              </w:rPr>
            </w:pPr>
            <w:r w:rsidRPr="00890B34">
              <w:rPr>
                <w:rFonts w:ascii="Times New Roman" w:eastAsia="Times New Roman" w:hAnsi="Times New Roman" w:cs="Times New Roman"/>
                <w:b/>
                <w:sz w:val="24"/>
                <w:szCs w:val="24"/>
              </w:rPr>
              <w:t>Наименование показателя</w:t>
            </w:r>
          </w:p>
        </w:tc>
        <w:tc>
          <w:tcPr>
            <w:tcW w:w="2410" w:type="dxa"/>
          </w:tcPr>
          <w:p w:rsidR="00210980" w:rsidRPr="00890B34" w:rsidRDefault="00210980" w:rsidP="00890B34">
            <w:pPr>
              <w:jc w:val="center"/>
              <w:rPr>
                <w:rFonts w:ascii="Times New Roman" w:hAnsi="Times New Roman" w:cs="Times New Roman"/>
                <w:b/>
                <w:sz w:val="24"/>
                <w:szCs w:val="24"/>
              </w:rPr>
            </w:pPr>
            <w:r w:rsidRPr="00890B34">
              <w:rPr>
                <w:rFonts w:ascii="Times New Roman" w:hAnsi="Times New Roman" w:cs="Times New Roman"/>
                <w:b/>
                <w:sz w:val="24"/>
                <w:szCs w:val="24"/>
              </w:rPr>
              <w:t>2010 год</w:t>
            </w:r>
          </w:p>
        </w:tc>
        <w:tc>
          <w:tcPr>
            <w:tcW w:w="2410" w:type="dxa"/>
          </w:tcPr>
          <w:p w:rsidR="00210980" w:rsidRPr="00890B34" w:rsidRDefault="00210980" w:rsidP="00890B34">
            <w:pPr>
              <w:jc w:val="center"/>
              <w:rPr>
                <w:rFonts w:ascii="Times New Roman" w:hAnsi="Times New Roman" w:cs="Times New Roman"/>
                <w:b/>
                <w:sz w:val="24"/>
                <w:szCs w:val="24"/>
              </w:rPr>
            </w:pPr>
            <w:r w:rsidRPr="00890B34">
              <w:rPr>
                <w:rFonts w:ascii="Times New Roman" w:hAnsi="Times New Roman" w:cs="Times New Roman"/>
                <w:b/>
                <w:sz w:val="24"/>
                <w:szCs w:val="24"/>
              </w:rPr>
              <w:t>2011 год</w:t>
            </w:r>
          </w:p>
        </w:tc>
        <w:tc>
          <w:tcPr>
            <w:tcW w:w="1808" w:type="dxa"/>
          </w:tcPr>
          <w:p w:rsidR="00210980" w:rsidRPr="00890B34" w:rsidRDefault="00210980" w:rsidP="00890B34">
            <w:pPr>
              <w:jc w:val="center"/>
              <w:rPr>
                <w:rFonts w:ascii="Times New Roman" w:hAnsi="Times New Roman" w:cs="Times New Roman"/>
                <w:b/>
                <w:sz w:val="24"/>
                <w:szCs w:val="24"/>
              </w:rPr>
            </w:pPr>
            <w:r w:rsidRPr="00890B34">
              <w:rPr>
                <w:rFonts w:ascii="Times New Roman" w:hAnsi="Times New Roman" w:cs="Times New Roman"/>
                <w:b/>
                <w:sz w:val="24"/>
                <w:szCs w:val="24"/>
              </w:rPr>
              <w:t>2012 год</w:t>
            </w:r>
          </w:p>
        </w:tc>
      </w:tr>
      <w:tr w:rsidR="00210980" w:rsidRPr="00890B34" w:rsidTr="00210980">
        <w:tc>
          <w:tcPr>
            <w:tcW w:w="2943" w:type="dxa"/>
          </w:tcPr>
          <w:p w:rsidR="00210980" w:rsidRPr="00890B34" w:rsidRDefault="00210980" w:rsidP="0023482B">
            <w:pPr>
              <w:rPr>
                <w:rFonts w:ascii="Times New Roman" w:hAnsi="Times New Roman" w:cs="Times New Roman"/>
                <w:sz w:val="24"/>
                <w:szCs w:val="24"/>
              </w:rPr>
            </w:pPr>
            <w:r w:rsidRPr="00890B34">
              <w:rPr>
                <w:rFonts w:ascii="Times New Roman" w:hAnsi="Times New Roman" w:cs="Times New Roman"/>
                <w:sz w:val="24"/>
                <w:szCs w:val="24"/>
              </w:rPr>
              <w:t>Выручка, тыс.</w:t>
            </w:r>
            <w:r w:rsidRPr="00890B34">
              <w:rPr>
                <w:rFonts w:ascii="Times New Roman" w:hAnsi="Times New Roman" w:cs="Times New Roman"/>
                <w:sz w:val="24"/>
                <w:szCs w:val="24"/>
                <w:lang w:val="en-US"/>
              </w:rPr>
              <w:t>$</w:t>
            </w:r>
          </w:p>
        </w:tc>
        <w:tc>
          <w:tcPr>
            <w:tcW w:w="2410" w:type="dxa"/>
          </w:tcPr>
          <w:p w:rsidR="00210980" w:rsidRPr="00890B34" w:rsidRDefault="00210980" w:rsidP="00890B34">
            <w:pPr>
              <w:jc w:val="center"/>
              <w:rPr>
                <w:rFonts w:ascii="Times New Roman" w:hAnsi="Times New Roman" w:cs="Times New Roman"/>
                <w:sz w:val="24"/>
                <w:szCs w:val="24"/>
              </w:rPr>
            </w:pPr>
            <w:r w:rsidRPr="00890B34">
              <w:rPr>
                <w:rFonts w:ascii="Times New Roman" w:hAnsi="Times New Roman" w:cs="Times New Roman"/>
                <w:sz w:val="24"/>
                <w:szCs w:val="24"/>
              </w:rPr>
              <w:t>1 699 358</w:t>
            </w:r>
          </w:p>
        </w:tc>
        <w:tc>
          <w:tcPr>
            <w:tcW w:w="2410" w:type="dxa"/>
          </w:tcPr>
          <w:p w:rsidR="00210980" w:rsidRPr="00890B34" w:rsidRDefault="00210980" w:rsidP="00890B34">
            <w:pPr>
              <w:jc w:val="center"/>
              <w:rPr>
                <w:rFonts w:ascii="Times New Roman" w:hAnsi="Times New Roman" w:cs="Times New Roman"/>
                <w:sz w:val="24"/>
                <w:szCs w:val="24"/>
              </w:rPr>
            </w:pPr>
            <w:r w:rsidRPr="00890B34">
              <w:rPr>
                <w:rFonts w:ascii="Times New Roman" w:hAnsi="Times New Roman" w:cs="Times New Roman"/>
                <w:sz w:val="24"/>
                <w:szCs w:val="24"/>
              </w:rPr>
              <w:t>3 495 889</w:t>
            </w:r>
          </w:p>
        </w:tc>
        <w:tc>
          <w:tcPr>
            <w:tcW w:w="1808" w:type="dxa"/>
          </w:tcPr>
          <w:p w:rsidR="00210980" w:rsidRPr="00890B34" w:rsidRDefault="00210980" w:rsidP="00890B34">
            <w:pPr>
              <w:jc w:val="center"/>
              <w:rPr>
                <w:rFonts w:ascii="Times New Roman" w:hAnsi="Times New Roman" w:cs="Times New Roman"/>
                <w:sz w:val="24"/>
                <w:szCs w:val="24"/>
              </w:rPr>
            </w:pPr>
            <w:r w:rsidRPr="00890B34">
              <w:rPr>
                <w:rFonts w:ascii="Times New Roman" w:hAnsi="Times New Roman" w:cs="Times New Roman"/>
                <w:sz w:val="24"/>
                <w:szCs w:val="24"/>
              </w:rPr>
              <w:t>3 949 793</w:t>
            </w:r>
          </w:p>
        </w:tc>
      </w:tr>
      <w:tr w:rsidR="00210980" w:rsidRPr="00890B34" w:rsidTr="00210980">
        <w:tc>
          <w:tcPr>
            <w:tcW w:w="2943" w:type="dxa"/>
          </w:tcPr>
          <w:p w:rsidR="00210980" w:rsidRPr="00890B34" w:rsidRDefault="00210980" w:rsidP="0023482B">
            <w:pPr>
              <w:rPr>
                <w:rFonts w:ascii="Times New Roman" w:hAnsi="Times New Roman" w:cs="Times New Roman"/>
                <w:sz w:val="24"/>
                <w:szCs w:val="24"/>
                <w:lang w:val="en-US"/>
              </w:rPr>
            </w:pPr>
            <w:r w:rsidRPr="00890B34">
              <w:rPr>
                <w:rFonts w:ascii="Times New Roman" w:hAnsi="Times New Roman" w:cs="Times New Roman"/>
                <w:sz w:val="24"/>
                <w:szCs w:val="24"/>
                <w:lang w:val="en-US"/>
              </w:rPr>
              <w:t>EBITDA,</w:t>
            </w:r>
            <w:r w:rsidRPr="00890B34">
              <w:rPr>
                <w:rFonts w:ascii="Times New Roman" w:hAnsi="Times New Roman" w:cs="Times New Roman"/>
                <w:sz w:val="24"/>
                <w:szCs w:val="24"/>
              </w:rPr>
              <w:t xml:space="preserve"> тыс.</w:t>
            </w:r>
            <w:r w:rsidRPr="00890B34">
              <w:rPr>
                <w:rFonts w:ascii="Times New Roman" w:hAnsi="Times New Roman" w:cs="Times New Roman"/>
                <w:sz w:val="24"/>
                <w:szCs w:val="24"/>
                <w:lang w:val="en-US"/>
              </w:rPr>
              <w:t>$</w:t>
            </w:r>
          </w:p>
        </w:tc>
        <w:tc>
          <w:tcPr>
            <w:tcW w:w="2410" w:type="dxa"/>
          </w:tcPr>
          <w:p w:rsidR="00210980" w:rsidRPr="00890B34" w:rsidRDefault="00210980" w:rsidP="00890B34">
            <w:pPr>
              <w:jc w:val="center"/>
              <w:rPr>
                <w:rFonts w:ascii="Times New Roman" w:hAnsi="Times New Roman" w:cs="Times New Roman"/>
                <w:sz w:val="24"/>
                <w:szCs w:val="24"/>
              </w:rPr>
            </w:pPr>
            <w:r w:rsidRPr="00890B34">
              <w:rPr>
                <w:rFonts w:ascii="Times New Roman" w:hAnsi="Times New Roman" w:cs="Times New Roman"/>
                <w:sz w:val="24"/>
                <w:szCs w:val="24"/>
              </w:rPr>
              <w:t>800 337</w:t>
            </w:r>
          </w:p>
        </w:tc>
        <w:tc>
          <w:tcPr>
            <w:tcW w:w="2410" w:type="dxa"/>
          </w:tcPr>
          <w:p w:rsidR="00210980" w:rsidRPr="00890B34" w:rsidRDefault="00210980" w:rsidP="00890B34">
            <w:pPr>
              <w:jc w:val="center"/>
              <w:rPr>
                <w:rFonts w:ascii="Times New Roman" w:hAnsi="Times New Roman" w:cs="Times New Roman"/>
                <w:sz w:val="24"/>
                <w:szCs w:val="24"/>
              </w:rPr>
            </w:pPr>
            <w:r w:rsidRPr="00890B34">
              <w:rPr>
                <w:rFonts w:ascii="Times New Roman" w:hAnsi="Times New Roman" w:cs="Times New Roman"/>
                <w:sz w:val="24"/>
                <w:szCs w:val="24"/>
              </w:rPr>
              <w:t>2 067 573</w:t>
            </w:r>
          </w:p>
        </w:tc>
        <w:tc>
          <w:tcPr>
            <w:tcW w:w="1808" w:type="dxa"/>
          </w:tcPr>
          <w:p w:rsidR="00210980" w:rsidRPr="00890B34" w:rsidRDefault="00210980" w:rsidP="00890B34">
            <w:pPr>
              <w:jc w:val="center"/>
              <w:rPr>
                <w:rFonts w:ascii="Times New Roman" w:hAnsi="Times New Roman" w:cs="Times New Roman"/>
                <w:sz w:val="24"/>
                <w:szCs w:val="24"/>
              </w:rPr>
            </w:pPr>
            <w:r w:rsidRPr="00890B34">
              <w:rPr>
                <w:rFonts w:ascii="Times New Roman" w:hAnsi="Times New Roman" w:cs="Times New Roman"/>
                <w:sz w:val="24"/>
                <w:szCs w:val="24"/>
              </w:rPr>
              <w:t>2 375 000</w:t>
            </w:r>
          </w:p>
        </w:tc>
      </w:tr>
      <w:tr w:rsidR="00210980" w:rsidRPr="00890B34" w:rsidTr="00210980">
        <w:tc>
          <w:tcPr>
            <w:tcW w:w="2943" w:type="dxa"/>
          </w:tcPr>
          <w:p w:rsidR="00210980" w:rsidRPr="00890B34" w:rsidRDefault="00210980" w:rsidP="0023482B">
            <w:pPr>
              <w:rPr>
                <w:rFonts w:ascii="Times New Roman" w:hAnsi="Times New Roman" w:cs="Times New Roman"/>
                <w:b/>
                <w:sz w:val="24"/>
                <w:szCs w:val="24"/>
              </w:rPr>
            </w:pPr>
            <w:r w:rsidRPr="00890B34">
              <w:rPr>
                <w:rFonts w:ascii="Times New Roman" w:hAnsi="Times New Roman" w:cs="Times New Roman"/>
                <w:b/>
                <w:sz w:val="24"/>
                <w:szCs w:val="24"/>
              </w:rPr>
              <w:t xml:space="preserve">Рентабельность по </w:t>
            </w:r>
            <w:r w:rsidRPr="00890B34">
              <w:rPr>
                <w:rFonts w:ascii="Times New Roman" w:hAnsi="Times New Roman" w:cs="Times New Roman"/>
                <w:b/>
                <w:sz w:val="24"/>
                <w:szCs w:val="24"/>
                <w:lang w:val="en-US"/>
              </w:rPr>
              <w:t>EBITDA</w:t>
            </w:r>
            <w:r w:rsidRPr="00890B34">
              <w:rPr>
                <w:rFonts w:ascii="Times New Roman" w:hAnsi="Times New Roman" w:cs="Times New Roman"/>
                <w:b/>
                <w:sz w:val="24"/>
                <w:szCs w:val="24"/>
              </w:rPr>
              <w:t>, %</w:t>
            </w:r>
          </w:p>
        </w:tc>
        <w:tc>
          <w:tcPr>
            <w:tcW w:w="2410" w:type="dxa"/>
          </w:tcPr>
          <w:p w:rsidR="00210980" w:rsidRPr="00890B34" w:rsidRDefault="00210980" w:rsidP="00890B34">
            <w:pPr>
              <w:jc w:val="center"/>
              <w:rPr>
                <w:rFonts w:ascii="Times New Roman" w:hAnsi="Times New Roman" w:cs="Times New Roman"/>
                <w:b/>
                <w:sz w:val="24"/>
                <w:szCs w:val="24"/>
              </w:rPr>
            </w:pPr>
            <w:r w:rsidRPr="00890B34">
              <w:rPr>
                <w:rFonts w:ascii="Times New Roman" w:hAnsi="Times New Roman" w:cs="Times New Roman"/>
                <w:b/>
                <w:sz w:val="24"/>
                <w:szCs w:val="24"/>
              </w:rPr>
              <w:t>47</w:t>
            </w:r>
          </w:p>
        </w:tc>
        <w:tc>
          <w:tcPr>
            <w:tcW w:w="2410" w:type="dxa"/>
          </w:tcPr>
          <w:p w:rsidR="00210980" w:rsidRPr="00890B34" w:rsidRDefault="00210980" w:rsidP="00890B34">
            <w:pPr>
              <w:jc w:val="center"/>
              <w:rPr>
                <w:rFonts w:ascii="Times New Roman" w:hAnsi="Times New Roman" w:cs="Times New Roman"/>
                <w:b/>
                <w:sz w:val="24"/>
                <w:szCs w:val="24"/>
              </w:rPr>
            </w:pPr>
            <w:r w:rsidRPr="00890B34">
              <w:rPr>
                <w:rFonts w:ascii="Times New Roman" w:hAnsi="Times New Roman" w:cs="Times New Roman"/>
                <w:b/>
                <w:sz w:val="24"/>
                <w:szCs w:val="24"/>
              </w:rPr>
              <w:t>59</w:t>
            </w:r>
          </w:p>
        </w:tc>
        <w:tc>
          <w:tcPr>
            <w:tcW w:w="1808" w:type="dxa"/>
          </w:tcPr>
          <w:p w:rsidR="00210980" w:rsidRPr="00890B34" w:rsidRDefault="00210980" w:rsidP="00890B34">
            <w:pPr>
              <w:jc w:val="center"/>
              <w:rPr>
                <w:rFonts w:ascii="Times New Roman" w:hAnsi="Times New Roman" w:cs="Times New Roman"/>
                <w:b/>
                <w:sz w:val="24"/>
                <w:szCs w:val="24"/>
              </w:rPr>
            </w:pPr>
            <w:r w:rsidRPr="00890B34">
              <w:rPr>
                <w:rFonts w:ascii="Times New Roman" w:hAnsi="Times New Roman" w:cs="Times New Roman"/>
                <w:b/>
                <w:sz w:val="24"/>
                <w:szCs w:val="24"/>
              </w:rPr>
              <w:t>60</w:t>
            </w:r>
          </w:p>
        </w:tc>
      </w:tr>
      <w:tr w:rsidR="00210980" w:rsidRPr="00890B34" w:rsidTr="00210980">
        <w:tc>
          <w:tcPr>
            <w:tcW w:w="2943" w:type="dxa"/>
          </w:tcPr>
          <w:p w:rsidR="00210980" w:rsidRPr="00890B34" w:rsidRDefault="00210980" w:rsidP="0023482B">
            <w:pPr>
              <w:rPr>
                <w:rFonts w:ascii="Times New Roman" w:hAnsi="Times New Roman" w:cs="Times New Roman"/>
                <w:sz w:val="24"/>
                <w:szCs w:val="24"/>
              </w:rPr>
            </w:pPr>
            <w:r w:rsidRPr="00890B34">
              <w:rPr>
                <w:rFonts w:ascii="Times New Roman" w:hAnsi="Times New Roman" w:cs="Times New Roman"/>
                <w:sz w:val="24"/>
                <w:szCs w:val="24"/>
              </w:rPr>
              <w:t>Чистая прибыль, тыс.</w:t>
            </w:r>
            <w:r w:rsidRPr="00890B34">
              <w:rPr>
                <w:rFonts w:ascii="Times New Roman" w:hAnsi="Times New Roman" w:cs="Times New Roman"/>
                <w:sz w:val="24"/>
                <w:szCs w:val="24"/>
                <w:lang w:val="en-US"/>
              </w:rPr>
              <w:t>$</w:t>
            </w:r>
          </w:p>
        </w:tc>
        <w:tc>
          <w:tcPr>
            <w:tcW w:w="2410" w:type="dxa"/>
          </w:tcPr>
          <w:p w:rsidR="00210980" w:rsidRPr="00890B34" w:rsidRDefault="00210980" w:rsidP="00890B34">
            <w:pPr>
              <w:jc w:val="center"/>
              <w:rPr>
                <w:rFonts w:ascii="Times New Roman" w:hAnsi="Times New Roman" w:cs="Times New Roman"/>
                <w:sz w:val="24"/>
                <w:szCs w:val="24"/>
              </w:rPr>
            </w:pPr>
            <w:r w:rsidRPr="00890B34">
              <w:rPr>
                <w:rFonts w:ascii="Times New Roman" w:hAnsi="Times New Roman" w:cs="Times New Roman"/>
                <w:sz w:val="24"/>
                <w:szCs w:val="24"/>
              </w:rPr>
              <w:t>548 556</w:t>
            </w:r>
          </w:p>
        </w:tc>
        <w:tc>
          <w:tcPr>
            <w:tcW w:w="2410" w:type="dxa"/>
          </w:tcPr>
          <w:p w:rsidR="00210980" w:rsidRPr="00890B34" w:rsidRDefault="00210980" w:rsidP="00890B34">
            <w:pPr>
              <w:jc w:val="center"/>
              <w:rPr>
                <w:rFonts w:ascii="Times New Roman" w:hAnsi="Times New Roman" w:cs="Times New Roman"/>
                <w:sz w:val="24"/>
                <w:szCs w:val="24"/>
              </w:rPr>
            </w:pPr>
            <w:r w:rsidRPr="00890B34">
              <w:rPr>
                <w:rFonts w:ascii="Times New Roman" w:hAnsi="Times New Roman" w:cs="Times New Roman"/>
                <w:sz w:val="24"/>
                <w:szCs w:val="24"/>
              </w:rPr>
              <w:t>1 185 085</w:t>
            </w:r>
          </w:p>
        </w:tc>
        <w:tc>
          <w:tcPr>
            <w:tcW w:w="1808" w:type="dxa"/>
          </w:tcPr>
          <w:p w:rsidR="00210980" w:rsidRPr="00890B34" w:rsidRDefault="00210980" w:rsidP="00890B34">
            <w:pPr>
              <w:jc w:val="center"/>
              <w:rPr>
                <w:rFonts w:ascii="Times New Roman" w:hAnsi="Times New Roman" w:cs="Times New Roman"/>
                <w:sz w:val="24"/>
                <w:szCs w:val="24"/>
              </w:rPr>
            </w:pPr>
            <w:r w:rsidRPr="00890B34">
              <w:rPr>
                <w:rFonts w:ascii="Times New Roman" w:hAnsi="Times New Roman" w:cs="Times New Roman"/>
                <w:sz w:val="24"/>
                <w:szCs w:val="24"/>
              </w:rPr>
              <w:t>1 596 611</w:t>
            </w:r>
          </w:p>
        </w:tc>
      </w:tr>
      <w:tr w:rsidR="00210980" w:rsidRPr="00890B34" w:rsidTr="00210980">
        <w:tc>
          <w:tcPr>
            <w:tcW w:w="2943" w:type="dxa"/>
          </w:tcPr>
          <w:p w:rsidR="00210980" w:rsidRPr="00890B34" w:rsidRDefault="00210980" w:rsidP="0023482B">
            <w:pPr>
              <w:rPr>
                <w:rFonts w:ascii="Times New Roman" w:hAnsi="Times New Roman" w:cs="Times New Roman"/>
                <w:b/>
                <w:sz w:val="24"/>
                <w:szCs w:val="24"/>
              </w:rPr>
            </w:pPr>
            <w:r w:rsidRPr="00890B34">
              <w:rPr>
                <w:rFonts w:ascii="Times New Roman" w:hAnsi="Times New Roman" w:cs="Times New Roman"/>
                <w:b/>
                <w:sz w:val="24"/>
                <w:szCs w:val="24"/>
              </w:rPr>
              <w:t>Чистая рентабельность, %</w:t>
            </w:r>
          </w:p>
        </w:tc>
        <w:tc>
          <w:tcPr>
            <w:tcW w:w="2410" w:type="dxa"/>
          </w:tcPr>
          <w:p w:rsidR="00210980" w:rsidRPr="00890B34" w:rsidRDefault="00210980" w:rsidP="00890B34">
            <w:pPr>
              <w:jc w:val="center"/>
              <w:rPr>
                <w:rFonts w:ascii="Times New Roman" w:hAnsi="Times New Roman" w:cs="Times New Roman"/>
                <w:b/>
                <w:sz w:val="24"/>
                <w:szCs w:val="24"/>
              </w:rPr>
            </w:pPr>
            <w:r w:rsidRPr="00890B34">
              <w:rPr>
                <w:rFonts w:ascii="Times New Roman" w:hAnsi="Times New Roman" w:cs="Times New Roman"/>
                <w:b/>
                <w:sz w:val="24"/>
                <w:szCs w:val="24"/>
              </w:rPr>
              <w:t>32</w:t>
            </w:r>
          </w:p>
        </w:tc>
        <w:tc>
          <w:tcPr>
            <w:tcW w:w="2410" w:type="dxa"/>
          </w:tcPr>
          <w:p w:rsidR="00210980" w:rsidRPr="00890B34" w:rsidRDefault="00210980" w:rsidP="00890B34">
            <w:pPr>
              <w:jc w:val="center"/>
              <w:rPr>
                <w:rFonts w:ascii="Times New Roman" w:hAnsi="Times New Roman" w:cs="Times New Roman"/>
                <w:b/>
                <w:sz w:val="24"/>
                <w:szCs w:val="24"/>
              </w:rPr>
            </w:pPr>
            <w:r w:rsidRPr="00890B34">
              <w:rPr>
                <w:rFonts w:ascii="Times New Roman" w:hAnsi="Times New Roman" w:cs="Times New Roman"/>
                <w:b/>
                <w:sz w:val="24"/>
                <w:szCs w:val="24"/>
              </w:rPr>
              <w:t>34</w:t>
            </w:r>
          </w:p>
        </w:tc>
        <w:tc>
          <w:tcPr>
            <w:tcW w:w="1808" w:type="dxa"/>
          </w:tcPr>
          <w:p w:rsidR="00210980" w:rsidRPr="00890B34" w:rsidRDefault="00210980" w:rsidP="00890B34">
            <w:pPr>
              <w:jc w:val="center"/>
              <w:rPr>
                <w:rFonts w:ascii="Times New Roman" w:hAnsi="Times New Roman" w:cs="Times New Roman"/>
                <w:b/>
                <w:sz w:val="24"/>
                <w:szCs w:val="24"/>
              </w:rPr>
            </w:pPr>
            <w:r w:rsidRPr="00890B34">
              <w:rPr>
                <w:rFonts w:ascii="Times New Roman" w:hAnsi="Times New Roman" w:cs="Times New Roman"/>
                <w:b/>
                <w:sz w:val="24"/>
                <w:szCs w:val="24"/>
              </w:rPr>
              <w:t>41</w:t>
            </w:r>
          </w:p>
        </w:tc>
      </w:tr>
    </w:tbl>
    <w:p w:rsidR="001E6759" w:rsidRDefault="001E6759" w:rsidP="001E6759">
      <w:pPr>
        <w:spacing w:after="0" w:line="360" w:lineRule="auto"/>
        <w:jc w:val="both"/>
        <w:rPr>
          <w:rFonts w:ascii="Times New Roman" w:hAnsi="Times New Roman" w:cs="Times New Roman"/>
          <w:sz w:val="28"/>
          <w:szCs w:val="28"/>
        </w:rPr>
      </w:pPr>
    </w:p>
    <w:p w:rsidR="005A2E34" w:rsidRPr="00E17B9E" w:rsidRDefault="005A2E34" w:rsidP="0023482B">
      <w:pPr>
        <w:spacing w:after="0" w:line="360" w:lineRule="auto"/>
        <w:jc w:val="right"/>
        <w:rPr>
          <w:rFonts w:ascii="Times New Roman" w:hAnsi="Times New Roman" w:cs="Times New Roman"/>
          <w:sz w:val="28"/>
          <w:szCs w:val="28"/>
        </w:rPr>
      </w:pPr>
      <w:r w:rsidRPr="00E17B9E">
        <w:rPr>
          <w:rFonts w:ascii="Times New Roman" w:hAnsi="Times New Roman" w:cs="Times New Roman"/>
          <w:sz w:val="28"/>
          <w:szCs w:val="28"/>
        </w:rPr>
        <w:t>Таблица 2.2.2.2</w:t>
      </w:r>
    </w:p>
    <w:p w:rsidR="005A2E34" w:rsidRPr="00E17B9E" w:rsidRDefault="005A2E34" w:rsidP="0023482B">
      <w:pPr>
        <w:spacing w:after="0" w:line="360" w:lineRule="auto"/>
        <w:jc w:val="center"/>
        <w:rPr>
          <w:rFonts w:ascii="Times New Roman" w:hAnsi="Times New Roman" w:cs="Times New Roman"/>
          <w:sz w:val="28"/>
          <w:szCs w:val="28"/>
        </w:rPr>
      </w:pPr>
      <w:r w:rsidRPr="00E17B9E">
        <w:rPr>
          <w:rFonts w:ascii="Times New Roman" w:hAnsi="Times New Roman" w:cs="Times New Roman"/>
          <w:sz w:val="28"/>
          <w:szCs w:val="28"/>
        </w:rPr>
        <w:t>Финансовые показатели ОАО «Сильвинит»</w:t>
      </w:r>
    </w:p>
    <w:tbl>
      <w:tblPr>
        <w:tblStyle w:val="a5"/>
        <w:tblW w:w="0" w:type="auto"/>
        <w:tblLook w:val="04A0"/>
      </w:tblPr>
      <w:tblGrid>
        <w:gridCol w:w="4785"/>
        <w:gridCol w:w="4786"/>
      </w:tblGrid>
      <w:tr w:rsidR="0023482B" w:rsidRPr="00E17B9E" w:rsidTr="0023482B">
        <w:tc>
          <w:tcPr>
            <w:tcW w:w="4785" w:type="dxa"/>
          </w:tcPr>
          <w:p w:rsidR="0023482B" w:rsidRPr="00E17B9E" w:rsidRDefault="0023482B" w:rsidP="0023482B">
            <w:pPr>
              <w:spacing w:line="360" w:lineRule="auto"/>
              <w:jc w:val="center"/>
              <w:rPr>
                <w:rFonts w:ascii="Times New Roman" w:hAnsi="Times New Roman" w:cs="Times New Roman"/>
                <w:sz w:val="28"/>
                <w:szCs w:val="28"/>
              </w:rPr>
            </w:pPr>
            <w:r w:rsidRPr="00E17B9E">
              <w:rPr>
                <w:rFonts w:ascii="Times New Roman" w:eastAsia="Times New Roman" w:hAnsi="Times New Roman" w:cs="Times New Roman"/>
                <w:b/>
                <w:sz w:val="24"/>
                <w:szCs w:val="24"/>
              </w:rPr>
              <w:t>Наименование показателя</w:t>
            </w:r>
          </w:p>
        </w:tc>
        <w:tc>
          <w:tcPr>
            <w:tcW w:w="4786" w:type="dxa"/>
          </w:tcPr>
          <w:p w:rsidR="0023482B" w:rsidRPr="00E17B9E" w:rsidRDefault="0023482B" w:rsidP="0023482B">
            <w:pPr>
              <w:spacing w:line="360" w:lineRule="auto"/>
              <w:jc w:val="center"/>
              <w:rPr>
                <w:rFonts w:ascii="Times New Roman" w:hAnsi="Times New Roman" w:cs="Times New Roman"/>
                <w:b/>
                <w:sz w:val="24"/>
                <w:szCs w:val="24"/>
              </w:rPr>
            </w:pPr>
            <w:r w:rsidRPr="00E17B9E">
              <w:rPr>
                <w:rFonts w:ascii="Times New Roman" w:hAnsi="Times New Roman" w:cs="Times New Roman"/>
                <w:b/>
                <w:sz w:val="24"/>
                <w:szCs w:val="24"/>
              </w:rPr>
              <w:t>2010 год</w:t>
            </w:r>
          </w:p>
        </w:tc>
      </w:tr>
      <w:tr w:rsidR="0023482B" w:rsidRPr="00E17B9E" w:rsidTr="0023482B">
        <w:tc>
          <w:tcPr>
            <w:tcW w:w="4785" w:type="dxa"/>
          </w:tcPr>
          <w:p w:rsidR="0023482B" w:rsidRPr="00E17B9E" w:rsidRDefault="0023482B" w:rsidP="0023482B">
            <w:pPr>
              <w:jc w:val="both"/>
              <w:rPr>
                <w:rFonts w:ascii="Times New Roman" w:hAnsi="Times New Roman" w:cs="Times New Roman"/>
                <w:sz w:val="24"/>
                <w:szCs w:val="24"/>
              </w:rPr>
            </w:pPr>
            <w:r w:rsidRPr="00E17B9E">
              <w:rPr>
                <w:rFonts w:ascii="Times New Roman" w:hAnsi="Times New Roman" w:cs="Times New Roman"/>
                <w:sz w:val="24"/>
                <w:szCs w:val="24"/>
              </w:rPr>
              <w:t>Выручка, млн. руб.</w:t>
            </w:r>
          </w:p>
        </w:tc>
        <w:tc>
          <w:tcPr>
            <w:tcW w:w="4786" w:type="dxa"/>
          </w:tcPr>
          <w:p w:rsidR="0023482B" w:rsidRPr="00E17B9E" w:rsidRDefault="00EF2804" w:rsidP="0023482B">
            <w:pPr>
              <w:spacing w:line="360" w:lineRule="auto"/>
              <w:jc w:val="center"/>
              <w:rPr>
                <w:rFonts w:ascii="Times New Roman" w:hAnsi="Times New Roman" w:cs="Times New Roman"/>
                <w:sz w:val="24"/>
                <w:szCs w:val="24"/>
              </w:rPr>
            </w:pPr>
            <w:r w:rsidRPr="00E17B9E">
              <w:rPr>
                <w:rFonts w:ascii="Times New Roman" w:hAnsi="Times New Roman" w:cs="Times New Roman"/>
                <w:sz w:val="24"/>
                <w:szCs w:val="24"/>
              </w:rPr>
              <w:t>39 025</w:t>
            </w:r>
          </w:p>
        </w:tc>
      </w:tr>
      <w:tr w:rsidR="0023482B" w:rsidRPr="00E17B9E" w:rsidTr="0023482B">
        <w:tc>
          <w:tcPr>
            <w:tcW w:w="4785" w:type="dxa"/>
          </w:tcPr>
          <w:p w:rsidR="0023482B" w:rsidRPr="00E17B9E" w:rsidRDefault="0023482B" w:rsidP="0023482B">
            <w:pPr>
              <w:jc w:val="both"/>
              <w:rPr>
                <w:rFonts w:ascii="Times New Roman" w:hAnsi="Times New Roman" w:cs="Times New Roman"/>
                <w:sz w:val="24"/>
                <w:szCs w:val="24"/>
                <w:lang w:val="en-US"/>
              </w:rPr>
            </w:pPr>
            <w:r w:rsidRPr="00E17B9E">
              <w:rPr>
                <w:rFonts w:ascii="Times New Roman" w:hAnsi="Times New Roman" w:cs="Times New Roman"/>
                <w:sz w:val="24"/>
                <w:szCs w:val="24"/>
                <w:lang w:val="en-US"/>
              </w:rPr>
              <w:t>EBITDA,</w:t>
            </w:r>
            <w:r w:rsidRPr="00E17B9E">
              <w:rPr>
                <w:rFonts w:ascii="Times New Roman" w:hAnsi="Times New Roman" w:cs="Times New Roman"/>
                <w:sz w:val="24"/>
                <w:szCs w:val="24"/>
              </w:rPr>
              <w:t xml:space="preserve"> млн. руб.</w:t>
            </w:r>
          </w:p>
        </w:tc>
        <w:tc>
          <w:tcPr>
            <w:tcW w:w="4786" w:type="dxa"/>
          </w:tcPr>
          <w:p w:rsidR="0023482B" w:rsidRPr="00E17B9E" w:rsidRDefault="00EF2804" w:rsidP="0023482B">
            <w:pPr>
              <w:spacing w:line="360" w:lineRule="auto"/>
              <w:jc w:val="center"/>
              <w:rPr>
                <w:rFonts w:ascii="Times New Roman" w:hAnsi="Times New Roman" w:cs="Times New Roman"/>
                <w:sz w:val="24"/>
                <w:szCs w:val="24"/>
              </w:rPr>
            </w:pPr>
            <w:r w:rsidRPr="00E17B9E">
              <w:rPr>
                <w:rFonts w:ascii="Times New Roman" w:hAnsi="Times New Roman" w:cs="Times New Roman"/>
                <w:sz w:val="24"/>
                <w:szCs w:val="24"/>
              </w:rPr>
              <w:t>18 335</w:t>
            </w:r>
          </w:p>
        </w:tc>
      </w:tr>
      <w:tr w:rsidR="0023482B" w:rsidRPr="00E17B9E" w:rsidTr="0023482B">
        <w:tc>
          <w:tcPr>
            <w:tcW w:w="4785" w:type="dxa"/>
          </w:tcPr>
          <w:p w:rsidR="0023482B" w:rsidRPr="00E17B9E" w:rsidRDefault="0023482B" w:rsidP="00C803DE">
            <w:pPr>
              <w:jc w:val="both"/>
              <w:rPr>
                <w:rFonts w:ascii="Times New Roman" w:hAnsi="Times New Roman" w:cs="Times New Roman"/>
                <w:b/>
                <w:sz w:val="24"/>
                <w:szCs w:val="24"/>
              </w:rPr>
            </w:pPr>
            <w:r w:rsidRPr="00E17B9E">
              <w:rPr>
                <w:rFonts w:ascii="Times New Roman" w:hAnsi="Times New Roman" w:cs="Times New Roman"/>
                <w:b/>
                <w:sz w:val="24"/>
                <w:szCs w:val="24"/>
              </w:rPr>
              <w:t xml:space="preserve">Рентабельность по </w:t>
            </w:r>
            <w:r w:rsidRPr="00E17B9E">
              <w:rPr>
                <w:rFonts w:ascii="Times New Roman" w:hAnsi="Times New Roman" w:cs="Times New Roman"/>
                <w:b/>
                <w:sz w:val="24"/>
                <w:szCs w:val="24"/>
                <w:lang w:val="en-US"/>
              </w:rPr>
              <w:t>EBITDA</w:t>
            </w:r>
            <w:r w:rsidRPr="00E17B9E">
              <w:rPr>
                <w:rFonts w:ascii="Times New Roman" w:hAnsi="Times New Roman" w:cs="Times New Roman"/>
                <w:b/>
                <w:sz w:val="24"/>
                <w:szCs w:val="24"/>
              </w:rPr>
              <w:t>, %</w:t>
            </w:r>
          </w:p>
        </w:tc>
        <w:tc>
          <w:tcPr>
            <w:tcW w:w="4786" w:type="dxa"/>
          </w:tcPr>
          <w:p w:rsidR="0023482B" w:rsidRPr="00E17B9E" w:rsidRDefault="00EF2804" w:rsidP="0023482B">
            <w:pPr>
              <w:spacing w:line="360" w:lineRule="auto"/>
              <w:jc w:val="center"/>
              <w:rPr>
                <w:rFonts w:ascii="Times New Roman" w:hAnsi="Times New Roman" w:cs="Times New Roman"/>
                <w:b/>
                <w:sz w:val="24"/>
                <w:szCs w:val="24"/>
              </w:rPr>
            </w:pPr>
            <w:r w:rsidRPr="00E17B9E">
              <w:rPr>
                <w:rFonts w:ascii="Times New Roman" w:hAnsi="Times New Roman" w:cs="Times New Roman"/>
                <w:b/>
                <w:sz w:val="24"/>
                <w:szCs w:val="24"/>
              </w:rPr>
              <w:t>47</w:t>
            </w:r>
          </w:p>
        </w:tc>
      </w:tr>
      <w:tr w:rsidR="0023482B" w:rsidRPr="00E17B9E" w:rsidTr="0023482B">
        <w:tc>
          <w:tcPr>
            <w:tcW w:w="4785" w:type="dxa"/>
          </w:tcPr>
          <w:p w:rsidR="0023482B" w:rsidRPr="00E17B9E" w:rsidRDefault="0023482B" w:rsidP="0023482B">
            <w:pPr>
              <w:jc w:val="both"/>
              <w:rPr>
                <w:rFonts w:ascii="Times New Roman" w:hAnsi="Times New Roman" w:cs="Times New Roman"/>
                <w:sz w:val="24"/>
                <w:szCs w:val="24"/>
              </w:rPr>
            </w:pPr>
            <w:r w:rsidRPr="00E17B9E">
              <w:rPr>
                <w:rFonts w:ascii="Times New Roman" w:hAnsi="Times New Roman" w:cs="Times New Roman"/>
                <w:sz w:val="24"/>
                <w:szCs w:val="24"/>
              </w:rPr>
              <w:t>Чистая прибыль, млн. руб.</w:t>
            </w:r>
          </w:p>
        </w:tc>
        <w:tc>
          <w:tcPr>
            <w:tcW w:w="4786" w:type="dxa"/>
          </w:tcPr>
          <w:p w:rsidR="0023482B" w:rsidRPr="00E17B9E" w:rsidRDefault="00EF2804" w:rsidP="0023482B">
            <w:pPr>
              <w:spacing w:line="360" w:lineRule="auto"/>
              <w:jc w:val="center"/>
              <w:rPr>
                <w:rFonts w:ascii="Times New Roman" w:hAnsi="Times New Roman" w:cs="Times New Roman"/>
                <w:sz w:val="24"/>
                <w:szCs w:val="24"/>
              </w:rPr>
            </w:pPr>
            <w:r w:rsidRPr="00E17B9E">
              <w:rPr>
                <w:rFonts w:ascii="Times New Roman" w:hAnsi="Times New Roman" w:cs="Times New Roman"/>
                <w:sz w:val="24"/>
                <w:szCs w:val="24"/>
              </w:rPr>
              <w:t>11 532</w:t>
            </w:r>
          </w:p>
        </w:tc>
      </w:tr>
      <w:tr w:rsidR="00EF2804" w:rsidTr="0023482B">
        <w:tc>
          <w:tcPr>
            <w:tcW w:w="4785" w:type="dxa"/>
          </w:tcPr>
          <w:p w:rsidR="00EF2804" w:rsidRPr="00E17B9E" w:rsidRDefault="00EF2804" w:rsidP="0023482B">
            <w:pPr>
              <w:jc w:val="both"/>
              <w:rPr>
                <w:rFonts w:ascii="Times New Roman" w:hAnsi="Times New Roman" w:cs="Times New Roman"/>
                <w:sz w:val="24"/>
                <w:szCs w:val="24"/>
              </w:rPr>
            </w:pPr>
            <w:r w:rsidRPr="00E17B9E">
              <w:rPr>
                <w:rFonts w:ascii="Times New Roman" w:hAnsi="Times New Roman" w:cs="Times New Roman"/>
                <w:b/>
                <w:sz w:val="24"/>
                <w:szCs w:val="24"/>
              </w:rPr>
              <w:t>Чистая рентабельность, %</w:t>
            </w:r>
          </w:p>
        </w:tc>
        <w:tc>
          <w:tcPr>
            <w:tcW w:w="4786" w:type="dxa"/>
          </w:tcPr>
          <w:p w:rsidR="00EF2804" w:rsidRPr="00EF2804" w:rsidRDefault="00EF2804" w:rsidP="0023482B">
            <w:pPr>
              <w:spacing w:line="360" w:lineRule="auto"/>
              <w:jc w:val="center"/>
              <w:rPr>
                <w:rFonts w:ascii="Times New Roman" w:hAnsi="Times New Roman" w:cs="Times New Roman"/>
                <w:b/>
                <w:sz w:val="24"/>
                <w:szCs w:val="24"/>
              </w:rPr>
            </w:pPr>
            <w:r w:rsidRPr="00E17B9E">
              <w:rPr>
                <w:rFonts w:ascii="Times New Roman" w:hAnsi="Times New Roman" w:cs="Times New Roman"/>
                <w:b/>
                <w:sz w:val="24"/>
                <w:szCs w:val="24"/>
              </w:rPr>
              <w:t>30</w:t>
            </w:r>
          </w:p>
        </w:tc>
      </w:tr>
    </w:tbl>
    <w:p w:rsidR="0023482B" w:rsidRDefault="0023482B" w:rsidP="0023482B">
      <w:pPr>
        <w:spacing w:after="0" w:line="360" w:lineRule="auto"/>
        <w:jc w:val="center"/>
        <w:rPr>
          <w:rFonts w:ascii="Times New Roman" w:hAnsi="Times New Roman" w:cs="Times New Roman"/>
          <w:sz w:val="28"/>
          <w:szCs w:val="28"/>
        </w:rPr>
      </w:pPr>
    </w:p>
    <w:p w:rsidR="00F96D40" w:rsidRDefault="00497B83" w:rsidP="00064C7B">
      <w:pPr>
        <w:spacing w:after="0" w:line="360" w:lineRule="auto"/>
        <w:ind w:firstLine="709"/>
        <w:jc w:val="both"/>
        <w:rPr>
          <w:rFonts w:ascii="Times New Roman" w:hAnsi="Times New Roman" w:cs="Times New Roman"/>
          <w:sz w:val="28"/>
          <w:szCs w:val="28"/>
        </w:rPr>
      </w:pPr>
      <w:r w:rsidRPr="00497B83">
        <w:rPr>
          <w:rFonts w:ascii="Times New Roman" w:hAnsi="Times New Roman" w:cs="Times New Roman"/>
          <w:noProof/>
          <w:sz w:val="28"/>
          <w:szCs w:val="28"/>
        </w:rPr>
        <w:lastRenderedPageBreak/>
        <w:drawing>
          <wp:inline distT="0" distB="0" distL="0" distR="0">
            <wp:extent cx="4572000" cy="312420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E6759" w:rsidRDefault="00F96D40" w:rsidP="004243F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9142F5">
        <w:rPr>
          <w:rFonts w:ascii="Times New Roman" w:hAnsi="Times New Roman" w:cs="Times New Roman"/>
          <w:sz w:val="28"/>
          <w:szCs w:val="28"/>
        </w:rPr>
        <w:t>2.2.2.2</w:t>
      </w:r>
      <w:r>
        <w:rPr>
          <w:rFonts w:ascii="Times New Roman" w:hAnsi="Times New Roman" w:cs="Times New Roman"/>
          <w:sz w:val="28"/>
          <w:szCs w:val="28"/>
        </w:rPr>
        <w:t xml:space="preserve"> Рентабельность по </w:t>
      </w:r>
      <w:r>
        <w:rPr>
          <w:rFonts w:ascii="Times New Roman" w:hAnsi="Times New Roman" w:cs="Times New Roman"/>
          <w:sz w:val="28"/>
          <w:szCs w:val="28"/>
          <w:lang w:val="en-US"/>
        </w:rPr>
        <w:t>EBITDA</w:t>
      </w:r>
      <w:r>
        <w:rPr>
          <w:rFonts w:ascii="Times New Roman" w:hAnsi="Times New Roman" w:cs="Times New Roman"/>
          <w:sz w:val="28"/>
          <w:szCs w:val="28"/>
        </w:rPr>
        <w:t xml:space="preserve"> ведущих производителей калийной отрасли, %</w:t>
      </w:r>
      <w:r w:rsidR="009142F5" w:rsidRPr="001E6759">
        <w:rPr>
          <w:rFonts w:ascii="Times New Roman" w:hAnsi="Times New Roman" w:cs="Times New Roman"/>
          <w:sz w:val="28"/>
          <w:szCs w:val="28"/>
        </w:rPr>
        <w:t>[</w:t>
      </w:r>
      <w:r w:rsidR="009C3438" w:rsidRPr="001E6759">
        <w:rPr>
          <w:rFonts w:ascii="Times New Roman" w:hAnsi="Times New Roman" w:cs="Times New Roman"/>
          <w:sz w:val="28"/>
          <w:szCs w:val="28"/>
        </w:rPr>
        <w:t>16,24,25,30,31,32, собственные расчеты</w:t>
      </w:r>
      <w:r w:rsidR="009142F5" w:rsidRPr="001E6759">
        <w:rPr>
          <w:rFonts w:ascii="Times New Roman" w:hAnsi="Times New Roman" w:cs="Times New Roman"/>
          <w:sz w:val="28"/>
          <w:szCs w:val="28"/>
        </w:rPr>
        <w:t>]</w:t>
      </w:r>
    </w:p>
    <w:p w:rsidR="004243F0" w:rsidRDefault="004243F0" w:rsidP="004243F0">
      <w:pPr>
        <w:spacing w:after="0" w:line="360" w:lineRule="auto"/>
        <w:jc w:val="center"/>
        <w:rPr>
          <w:rFonts w:ascii="Times New Roman" w:hAnsi="Times New Roman" w:cs="Times New Roman"/>
          <w:sz w:val="28"/>
          <w:szCs w:val="28"/>
        </w:rPr>
      </w:pPr>
    </w:p>
    <w:p w:rsidR="00F96D40" w:rsidRDefault="00497B83" w:rsidP="00064C7B">
      <w:pPr>
        <w:spacing w:after="0" w:line="360" w:lineRule="auto"/>
        <w:ind w:firstLine="709"/>
        <w:jc w:val="both"/>
        <w:rPr>
          <w:rFonts w:ascii="Times New Roman" w:hAnsi="Times New Roman" w:cs="Times New Roman"/>
          <w:sz w:val="28"/>
          <w:szCs w:val="28"/>
        </w:rPr>
      </w:pPr>
      <w:r w:rsidRPr="00497B83">
        <w:rPr>
          <w:rFonts w:ascii="Times New Roman" w:hAnsi="Times New Roman" w:cs="Times New Roman"/>
          <w:noProof/>
          <w:sz w:val="28"/>
          <w:szCs w:val="28"/>
        </w:rPr>
        <w:drawing>
          <wp:inline distT="0" distB="0" distL="0" distR="0">
            <wp:extent cx="4572000" cy="2743200"/>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6D40" w:rsidRPr="009142F5" w:rsidRDefault="00F96D40" w:rsidP="00890B3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9142F5">
        <w:rPr>
          <w:rFonts w:ascii="Times New Roman" w:hAnsi="Times New Roman" w:cs="Times New Roman"/>
          <w:sz w:val="28"/>
          <w:szCs w:val="28"/>
        </w:rPr>
        <w:t>2.2.</w:t>
      </w:r>
      <w:r w:rsidR="001C46C9">
        <w:rPr>
          <w:rFonts w:ascii="Times New Roman" w:hAnsi="Times New Roman" w:cs="Times New Roman"/>
          <w:sz w:val="28"/>
          <w:szCs w:val="28"/>
        </w:rPr>
        <w:t>2</w:t>
      </w:r>
      <w:r w:rsidR="009142F5">
        <w:rPr>
          <w:rFonts w:ascii="Times New Roman" w:hAnsi="Times New Roman" w:cs="Times New Roman"/>
          <w:sz w:val="28"/>
          <w:szCs w:val="28"/>
        </w:rPr>
        <w:t>.3</w:t>
      </w:r>
      <w:r>
        <w:rPr>
          <w:rFonts w:ascii="Times New Roman" w:hAnsi="Times New Roman" w:cs="Times New Roman"/>
          <w:sz w:val="28"/>
          <w:szCs w:val="28"/>
        </w:rPr>
        <w:t xml:space="preserve"> Чистая рентабельность ведущих производителей калийной отрасли, %</w:t>
      </w:r>
      <w:r w:rsidR="009142F5" w:rsidRPr="001E6759">
        <w:rPr>
          <w:rFonts w:ascii="Times New Roman" w:hAnsi="Times New Roman" w:cs="Times New Roman"/>
          <w:sz w:val="28"/>
          <w:szCs w:val="28"/>
        </w:rPr>
        <w:t>[</w:t>
      </w:r>
      <w:r w:rsidR="009C3438" w:rsidRPr="001E6759">
        <w:rPr>
          <w:rFonts w:ascii="Times New Roman" w:hAnsi="Times New Roman" w:cs="Times New Roman"/>
          <w:sz w:val="28"/>
          <w:szCs w:val="28"/>
        </w:rPr>
        <w:t>16,24,25,30,31,32, собственные расчеты</w:t>
      </w:r>
      <w:r w:rsidR="009142F5" w:rsidRPr="001E6759">
        <w:rPr>
          <w:rFonts w:ascii="Times New Roman" w:hAnsi="Times New Roman" w:cs="Times New Roman"/>
          <w:sz w:val="28"/>
          <w:szCs w:val="28"/>
        </w:rPr>
        <w:t>]</w:t>
      </w:r>
    </w:p>
    <w:p w:rsidR="008E32DD" w:rsidRDefault="008E32DD"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того из графиков видно, что в 2012 году рентабельность всех рассмотренных компаний снизилась</w:t>
      </w:r>
      <w:r w:rsidR="0021327F">
        <w:rPr>
          <w:rFonts w:ascii="Times New Roman" w:hAnsi="Times New Roman" w:cs="Times New Roman"/>
          <w:sz w:val="28"/>
          <w:szCs w:val="28"/>
        </w:rPr>
        <w:t>, вследствие неблагоприятных экономических условий во многих странах</w:t>
      </w:r>
      <w:r>
        <w:rPr>
          <w:rFonts w:ascii="Times New Roman" w:hAnsi="Times New Roman" w:cs="Times New Roman"/>
          <w:sz w:val="28"/>
          <w:szCs w:val="28"/>
        </w:rPr>
        <w:t>, кроме объединенного</w:t>
      </w:r>
      <w:r w:rsidR="00E943E5">
        <w:rPr>
          <w:rFonts w:ascii="Times New Roman" w:hAnsi="Times New Roman" w:cs="Times New Roman"/>
          <w:sz w:val="28"/>
          <w:szCs w:val="28"/>
        </w:rPr>
        <w:t xml:space="preserve"> ОАО </w:t>
      </w:r>
      <w:r>
        <w:rPr>
          <w:rFonts w:ascii="Times New Roman" w:hAnsi="Times New Roman" w:cs="Times New Roman"/>
          <w:sz w:val="28"/>
          <w:szCs w:val="28"/>
        </w:rPr>
        <w:t xml:space="preserve"> «У</w:t>
      </w:r>
      <w:r w:rsidR="00E943E5">
        <w:rPr>
          <w:rFonts w:ascii="Times New Roman" w:hAnsi="Times New Roman" w:cs="Times New Roman"/>
          <w:sz w:val="28"/>
          <w:szCs w:val="28"/>
        </w:rPr>
        <w:t>ралкалий</w:t>
      </w:r>
      <w:r>
        <w:rPr>
          <w:rFonts w:ascii="Times New Roman" w:hAnsi="Times New Roman" w:cs="Times New Roman"/>
          <w:sz w:val="28"/>
          <w:szCs w:val="28"/>
        </w:rPr>
        <w:t xml:space="preserve">», что свидетельствует о том, что спад калийной отрасли не так </w:t>
      </w:r>
      <w:r>
        <w:rPr>
          <w:rFonts w:ascii="Times New Roman" w:hAnsi="Times New Roman" w:cs="Times New Roman"/>
          <w:sz w:val="28"/>
          <w:szCs w:val="28"/>
        </w:rPr>
        <w:lastRenderedPageBreak/>
        <w:t>повлиял как на остальных производителей калия, а значит можно говорить о положительном эффекте от слияния.</w:t>
      </w:r>
    </w:p>
    <w:p w:rsidR="00E943E5" w:rsidRPr="009142F5" w:rsidRDefault="009142F5" w:rsidP="00E943E5">
      <w:pPr>
        <w:spacing w:after="0" w:line="360" w:lineRule="auto"/>
        <w:ind w:firstLine="709"/>
        <w:jc w:val="center"/>
        <w:rPr>
          <w:rFonts w:ascii="Times New Roman" w:hAnsi="Times New Roman" w:cs="Times New Roman"/>
          <w:b/>
          <w:sz w:val="28"/>
          <w:szCs w:val="28"/>
        </w:rPr>
      </w:pPr>
      <w:r w:rsidRPr="001E6759">
        <w:rPr>
          <w:rFonts w:ascii="Times New Roman" w:hAnsi="Times New Roman" w:cs="Times New Roman"/>
          <w:b/>
          <w:sz w:val="28"/>
          <w:szCs w:val="28"/>
        </w:rPr>
        <w:t xml:space="preserve">2.2.3 </w:t>
      </w:r>
      <w:r w:rsidR="00E943E5" w:rsidRPr="001E6759">
        <w:rPr>
          <w:rFonts w:ascii="Times New Roman" w:hAnsi="Times New Roman" w:cs="Times New Roman"/>
          <w:b/>
          <w:sz w:val="28"/>
          <w:szCs w:val="28"/>
        </w:rPr>
        <w:t>Рыночная динамика котировок ОАО «Уралкалий»</w:t>
      </w:r>
      <w:r w:rsidR="005B7135" w:rsidRPr="001E6759">
        <w:rPr>
          <w:rFonts w:ascii="Times New Roman" w:hAnsi="Times New Roman" w:cs="Times New Roman"/>
          <w:b/>
          <w:sz w:val="28"/>
          <w:szCs w:val="28"/>
        </w:rPr>
        <w:t xml:space="preserve"> и ОАО «Сильвинит»</w:t>
      </w:r>
    </w:p>
    <w:p w:rsidR="00A040B9" w:rsidRDefault="00F329C6"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7A53D2">
        <w:rPr>
          <w:rFonts w:ascii="Times New Roman" w:hAnsi="Times New Roman" w:cs="Times New Roman"/>
          <w:sz w:val="28"/>
          <w:szCs w:val="28"/>
        </w:rPr>
        <w:t>сли рассматривать</w:t>
      </w:r>
      <w:r w:rsidR="00A040B9">
        <w:rPr>
          <w:rFonts w:ascii="Times New Roman" w:hAnsi="Times New Roman" w:cs="Times New Roman"/>
          <w:sz w:val="28"/>
          <w:szCs w:val="28"/>
        </w:rPr>
        <w:t xml:space="preserve"> относительную динамику котировок компании</w:t>
      </w:r>
      <w:r w:rsidR="007A53D2">
        <w:rPr>
          <w:rFonts w:ascii="Times New Roman" w:hAnsi="Times New Roman" w:cs="Times New Roman"/>
          <w:sz w:val="28"/>
          <w:szCs w:val="28"/>
        </w:rPr>
        <w:t xml:space="preserve"> и</w:t>
      </w:r>
      <w:r w:rsidR="00A040B9">
        <w:rPr>
          <w:rFonts w:ascii="Times New Roman" w:hAnsi="Times New Roman" w:cs="Times New Roman"/>
          <w:sz w:val="28"/>
          <w:szCs w:val="28"/>
        </w:rPr>
        <w:t xml:space="preserve"> индекса ММВБ</w:t>
      </w:r>
      <w:r w:rsidR="007A53D2">
        <w:rPr>
          <w:rFonts w:ascii="Times New Roman" w:hAnsi="Times New Roman" w:cs="Times New Roman"/>
          <w:sz w:val="28"/>
          <w:szCs w:val="28"/>
        </w:rPr>
        <w:t>, который соответствует движению рынка в среднем</w:t>
      </w:r>
      <w:r w:rsidR="001C46C9">
        <w:rPr>
          <w:rFonts w:ascii="Times New Roman" w:hAnsi="Times New Roman" w:cs="Times New Roman"/>
          <w:sz w:val="28"/>
          <w:szCs w:val="28"/>
        </w:rPr>
        <w:t xml:space="preserve">, можно заметить что котировки </w:t>
      </w:r>
      <w:r w:rsidR="00E943E5">
        <w:rPr>
          <w:rFonts w:ascii="Times New Roman" w:hAnsi="Times New Roman" w:cs="Times New Roman"/>
          <w:sz w:val="28"/>
          <w:szCs w:val="28"/>
        </w:rPr>
        <w:t>ОАО «Уралкалий</w:t>
      </w:r>
      <w:r w:rsidR="001C46C9">
        <w:rPr>
          <w:rFonts w:ascii="Times New Roman" w:hAnsi="Times New Roman" w:cs="Times New Roman"/>
          <w:sz w:val="28"/>
          <w:szCs w:val="28"/>
        </w:rPr>
        <w:t xml:space="preserve">» </w:t>
      </w:r>
      <w:r w:rsidR="007A53D2">
        <w:rPr>
          <w:rFonts w:ascii="Times New Roman" w:hAnsi="Times New Roman" w:cs="Times New Roman"/>
          <w:sz w:val="28"/>
          <w:szCs w:val="28"/>
        </w:rPr>
        <w:t>двигаются практически синхронно индексу</w:t>
      </w:r>
      <w:r>
        <w:rPr>
          <w:rFonts w:ascii="Times New Roman" w:hAnsi="Times New Roman" w:cs="Times New Roman"/>
          <w:sz w:val="28"/>
          <w:szCs w:val="28"/>
        </w:rPr>
        <w:t xml:space="preserve"> после объявления о предстоящей сделке</w:t>
      </w:r>
      <w:r w:rsidR="007A53D2">
        <w:rPr>
          <w:rFonts w:ascii="Times New Roman" w:hAnsi="Times New Roman" w:cs="Times New Roman"/>
          <w:sz w:val="28"/>
          <w:szCs w:val="28"/>
        </w:rPr>
        <w:t xml:space="preserve">, </w:t>
      </w:r>
      <w:r>
        <w:rPr>
          <w:rFonts w:ascii="Times New Roman" w:hAnsi="Times New Roman" w:cs="Times New Roman"/>
          <w:sz w:val="28"/>
          <w:szCs w:val="28"/>
        </w:rPr>
        <w:t>однако растут быстрее после присоединения</w:t>
      </w:r>
      <w:r w:rsidR="009142F5">
        <w:rPr>
          <w:rFonts w:ascii="Times New Roman" w:hAnsi="Times New Roman" w:cs="Times New Roman"/>
          <w:sz w:val="28"/>
          <w:szCs w:val="28"/>
        </w:rPr>
        <w:t>(Рис.2.2.</w:t>
      </w:r>
      <w:r w:rsidR="001C46C9">
        <w:rPr>
          <w:rFonts w:ascii="Times New Roman" w:hAnsi="Times New Roman" w:cs="Times New Roman"/>
          <w:sz w:val="28"/>
          <w:szCs w:val="28"/>
        </w:rPr>
        <w:t>3</w:t>
      </w:r>
      <w:r w:rsidR="009142F5">
        <w:rPr>
          <w:rFonts w:ascii="Times New Roman" w:hAnsi="Times New Roman" w:cs="Times New Roman"/>
          <w:sz w:val="28"/>
          <w:szCs w:val="28"/>
        </w:rPr>
        <w:t>.1</w:t>
      </w:r>
      <w:r w:rsidR="001C46C9">
        <w:rPr>
          <w:rFonts w:ascii="Times New Roman" w:hAnsi="Times New Roman" w:cs="Times New Roman"/>
          <w:sz w:val="28"/>
          <w:szCs w:val="28"/>
        </w:rPr>
        <w:t>).</w:t>
      </w:r>
      <w:r w:rsidR="00604D0F" w:rsidRPr="00E17B9E">
        <w:rPr>
          <w:rFonts w:ascii="Times New Roman" w:hAnsi="Times New Roman" w:cs="Times New Roman"/>
          <w:sz w:val="28"/>
          <w:szCs w:val="28"/>
        </w:rPr>
        <w:t>Звездочками показан момент объявления о сделке и момент, когда она была совершена.</w:t>
      </w:r>
    </w:p>
    <w:p w:rsidR="007A53D2" w:rsidRDefault="007A53D2" w:rsidP="00064C7B">
      <w:pPr>
        <w:spacing w:after="0" w:line="360" w:lineRule="auto"/>
        <w:ind w:firstLine="709"/>
        <w:jc w:val="both"/>
        <w:rPr>
          <w:rFonts w:ascii="Times New Roman" w:hAnsi="Times New Roman" w:cs="Times New Roman"/>
          <w:sz w:val="28"/>
          <w:szCs w:val="28"/>
        </w:rPr>
      </w:pPr>
    </w:p>
    <w:p w:rsidR="00DD1B24" w:rsidRDefault="00604D0F" w:rsidP="00DD1B2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21053" cy="2402958"/>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1646" t="19140" r="66476" b="50637"/>
                    <a:stretch>
                      <a:fillRect/>
                    </a:stretch>
                  </pic:blipFill>
                  <pic:spPr bwMode="auto">
                    <a:xfrm>
                      <a:off x="0" y="0"/>
                      <a:ext cx="4521053" cy="2402958"/>
                    </a:xfrm>
                    <a:prstGeom prst="rect">
                      <a:avLst/>
                    </a:prstGeom>
                    <a:noFill/>
                    <a:ln w="9525">
                      <a:noFill/>
                      <a:miter lim="800000"/>
                      <a:headEnd/>
                      <a:tailEnd/>
                    </a:ln>
                  </pic:spPr>
                </pic:pic>
              </a:graphicData>
            </a:graphic>
          </wp:inline>
        </w:drawing>
      </w:r>
    </w:p>
    <w:p w:rsidR="00DD1B24" w:rsidRPr="00BB5B90" w:rsidRDefault="00DD1B24" w:rsidP="005716F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9142F5">
        <w:rPr>
          <w:rFonts w:ascii="Times New Roman" w:hAnsi="Times New Roman" w:cs="Times New Roman"/>
          <w:sz w:val="28"/>
          <w:szCs w:val="28"/>
        </w:rPr>
        <w:t>2.2.</w:t>
      </w:r>
      <w:r w:rsidR="001C46C9">
        <w:rPr>
          <w:rFonts w:ascii="Times New Roman" w:hAnsi="Times New Roman" w:cs="Times New Roman"/>
          <w:sz w:val="28"/>
          <w:szCs w:val="28"/>
        </w:rPr>
        <w:t>3</w:t>
      </w:r>
      <w:r w:rsidR="009142F5">
        <w:rPr>
          <w:rFonts w:ascii="Times New Roman" w:hAnsi="Times New Roman" w:cs="Times New Roman"/>
          <w:sz w:val="28"/>
          <w:szCs w:val="28"/>
        </w:rPr>
        <w:t>.1</w:t>
      </w:r>
      <w:r>
        <w:rPr>
          <w:rFonts w:ascii="Times New Roman" w:hAnsi="Times New Roman" w:cs="Times New Roman"/>
          <w:sz w:val="28"/>
          <w:szCs w:val="28"/>
        </w:rPr>
        <w:t xml:space="preserve"> Относительная динамика котировок ОАО «Уралкалий»</w:t>
      </w:r>
      <w:r w:rsidR="007A53D2">
        <w:rPr>
          <w:rFonts w:ascii="Times New Roman" w:hAnsi="Times New Roman" w:cs="Times New Roman"/>
          <w:sz w:val="28"/>
          <w:szCs w:val="28"/>
        </w:rPr>
        <w:t xml:space="preserve"> и  индекса ММВБ</w:t>
      </w:r>
      <w:r w:rsidR="00BB5B90" w:rsidRPr="003E144B">
        <w:rPr>
          <w:rFonts w:ascii="Times New Roman" w:hAnsi="Times New Roman" w:cs="Times New Roman"/>
          <w:sz w:val="28"/>
          <w:szCs w:val="28"/>
        </w:rPr>
        <w:t>[23]</w:t>
      </w:r>
    </w:p>
    <w:p w:rsidR="00C002D8" w:rsidRDefault="00C002D8" w:rsidP="00DD1B24">
      <w:pPr>
        <w:spacing w:after="0" w:line="360" w:lineRule="auto"/>
        <w:ind w:firstLine="709"/>
        <w:jc w:val="both"/>
        <w:rPr>
          <w:rFonts w:ascii="Times New Roman" w:hAnsi="Times New Roman" w:cs="Times New Roman"/>
          <w:sz w:val="28"/>
          <w:szCs w:val="28"/>
        </w:rPr>
      </w:pPr>
      <w:r w:rsidRPr="003E144B">
        <w:rPr>
          <w:rFonts w:ascii="Times New Roman" w:hAnsi="Times New Roman" w:cs="Times New Roman"/>
          <w:sz w:val="28"/>
          <w:szCs w:val="28"/>
        </w:rPr>
        <w:t xml:space="preserve">Часто </w:t>
      </w:r>
      <w:r w:rsidR="009234D0" w:rsidRPr="003E144B">
        <w:rPr>
          <w:rFonts w:ascii="Times New Roman" w:hAnsi="Times New Roman" w:cs="Times New Roman"/>
          <w:sz w:val="28"/>
          <w:szCs w:val="28"/>
        </w:rPr>
        <w:t>в сделках по слиянию/поглощению наблюдается</w:t>
      </w:r>
      <w:r w:rsidR="006B7D3E" w:rsidRPr="003E144B">
        <w:rPr>
          <w:rFonts w:ascii="Times New Roman" w:hAnsi="Times New Roman" w:cs="Times New Roman"/>
          <w:sz w:val="28"/>
          <w:szCs w:val="28"/>
        </w:rPr>
        <w:t xml:space="preserve"> следующая</w:t>
      </w:r>
      <w:r w:rsidR="009234D0" w:rsidRPr="003E144B">
        <w:rPr>
          <w:rFonts w:ascii="Times New Roman" w:hAnsi="Times New Roman" w:cs="Times New Roman"/>
          <w:sz w:val="28"/>
          <w:szCs w:val="28"/>
        </w:rPr>
        <w:t xml:space="preserve"> закономерность: </w:t>
      </w:r>
      <w:r w:rsidRPr="003E144B">
        <w:rPr>
          <w:rFonts w:ascii="Times New Roman" w:hAnsi="Times New Roman" w:cs="Times New Roman"/>
          <w:sz w:val="28"/>
          <w:szCs w:val="28"/>
        </w:rPr>
        <w:t>после объявления о предстоящей сделке</w:t>
      </w:r>
      <w:r w:rsidR="00373A93" w:rsidRPr="003E144B">
        <w:rPr>
          <w:rFonts w:ascii="Times New Roman" w:hAnsi="Times New Roman" w:cs="Times New Roman"/>
          <w:sz w:val="28"/>
          <w:szCs w:val="28"/>
        </w:rPr>
        <w:t xml:space="preserve"> рынок</w:t>
      </w:r>
      <w:r w:rsidR="005716F1" w:rsidRPr="003E144B">
        <w:rPr>
          <w:rFonts w:ascii="Times New Roman" w:hAnsi="Times New Roman" w:cs="Times New Roman"/>
          <w:sz w:val="28"/>
          <w:szCs w:val="28"/>
        </w:rPr>
        <w:t>,</w:t>
      </w:r>
      <w:r w:rsidR="00E17B9E">
        <w:rPr>
          <w:rFonts w:ascii="Times New Roman" w:hAnsi="Times New Roman" w:cs="Times New Roman"/>
          <w:sz w:val="28"/>
          <w:szCs w:val="28"/>
        </w:rPr>
        <w:t xml:space="preserve"> </w:t>
      </w:r>
      <w:r w:rsidR="005716F1" w:rsidRPr="00E17B9E">
        <w:rPr>
          <w:rFonts w:ascii="Times New Roman" w:hAnsi="Times New Roman" w:cs="Times New Roman"/>
          <w:sz w:val="28"/>
          <w:szCs w:val="28"/>
        </w:rPr>
        <w:t>проявляя зачастую спекулятивный интерес,</w:t>
      </w:r>
      <w:r w:rsidR="00FA3A6A">
        <w:rPr>
          <w:rFonts w:ascii="Times New Roman" w:hAnsi="Times New Roman" w:cs="Times New Roman"/>
          <w:sz w:val="28"/>
          <w:szCs w:val="28"/>
        </w:rPr>
        <w:t xml:space="preserve"> </w:t>
      </w:r>
      <w:r w:rsidR="00826A3A" w:rsidRPr="003E144B">
        <w:rPr>
          <w:rFonts w:ascii="Times New Roman" w:hAnsi="Times New Roman" w:cs="Times New Roman"/>
          <w:sz w:val="28"/>
          <w:szCs w:val="28"/>
        </w:rPr>
        <w:t>повышает котировки</w:t>
      </w:r>
      <w:r w:rsidR="005716F1" w:rsidRPr="003E144B">
        <w:rPr>
          <w:rFonts w:ascii="Times New Roman" w:hAnsi="Times New Roman" w:cs="Times New Roman"/>
          <w:sz w:val="28"/>
          <w:szCs w:val="28"/>
        </w:rPr>
        <w:t xml:space="preserve"> акций</w:t>
      </w:r>
      <w:r w:rsidR="00FA3A6A">
        <w:rPr>
          <w:rFonts w:ascii="Times New Roman" w:hAnsi="Times New Roman" w:cs="Times New Roman"/>
          <w:sz w:val="28"/>
          <w:szCs w:val="28"/>
        </w:rPr>
        <w:t xml:space="preserve"> </w:t>
      </w:r>
      <w:r w:rsidR="00826A3A" w:rsidRPr="003E144B">
        <w:rPr>
          <w:rFonts w:ascii="Times New Roman" w:hAnsi="Times New Roman" w:cs="Times New Roman"/>
          <w:sz w:val="28"/>
          <w:szCs w:val="28"/>
        </w:rPr>
        <w:t>компании-цели</w:t>
      </w:r>
      <w:r w:rsidR="005716F1" w:rsidRPr="003E144B">
        <w:rPr>
          <w:rFonts w:ascii="Times New Roman" w:hAnsi="Times New Roman" w:cs="Times New Roman"/>
          <w:sz w:val="28"/>
          <w:szCs w:val="28"/>
        </w:rPr>
        <w:t>, тогда как</w:t>
      </w:r>
      <w:r w:rsidR="000C058E" w:rsidRPr="003E144B">
        <w:rPr>
          <w:rFonts w:ascii="Times New Roman" w:hAnsi="Times New Roman" w:cs="Times New Roman"/>
          <w:sz w:val="28"/>
          <w:szCs w:val="28"/>
        </w:rPr>
        <w:t xml:space="preserve"> с ценами на акции компании-покупателя</w:t>
      </w:r>
      <w:r w:rsidR="00E17B9E">
        <w:rPr>
          <w:rFonts w:ascii="Times New Roman" w:hAnsi="Times New Roman" w:cs="Times New Roman"/>
          <w:sz w:val="28"/>
          <w:szCs w:val="28"/>
        </w:rPr>
        <w:t xml:space="preserve"> </w:t>
      </w:r>
      <w:r w:rsidR="00E85CC3" w:rsidRPr="003E144B">
        <w:rPr>
          <w:rFonts w:ascii="Times New Roman" w:hAnsi="Times New Roman" w:cs="Times New Roman"/>
          <w:sz w:val="28"/>
          <w:szCs w:val="28"/>
        </w:rPr>
        <w:t>происходит противоположная ситуация</w:t>
      </w:r>
      <w:r w:rsidR="00E17B9E">
        <w:rPr>
          <w:rFonts w:ascii="Times New Roman" w:hAnsi="Times New Roman" w:cs="Times New Roman"/>
          <w:sz w:val="28"/>
          <w:szCs w:val="28"/>
        </w:rPr>
        <w:t xml:space="preserve"> </w:t>
      </w:r>
      <w:r w:rsidR="005716F1" w:rsidRPr="00E17B9E">
        <w:rPr>
          <w:rFonts w:ascii="Times New Roman" w:hAnsi="Times New Roman" w:cs="Times New Roman"/>
          <w:sz w:val="28"/>
          <w:szCs w:val="28"/>
        </w:rPr>
        <w:t xml:space="preserve">– так как игроки на рынке настороженно ждут разрешения ситуации и </w:t>
      </w:r>
      <w:r w:rsidR="00826A3A" w:rsidRPr="00E17B9E">
        <w:rPr>
          <w:rFonts w:ascii="Times New Roman" w:hAnsi="Times New Roman" w:cs="Times New Roman"/>
          <w:sz w:val="28"/>
          <w:szCs w:val="28"/>
        </w:rPr>
        <w:t>не торопясь оценивают перспективы сделки.</w:t>
      </w:r>
    </w:p>
    <w:p w:rsidR="00016E04" w:rsidRDefault="00016E04" w:rsidP="00DD1B24">
      <w:pPr>
        <w:spacing w:after="0" w:line="360" w:lineRule="auto"/>
        <w:ind w:firstLine="709"/>
        <w:jc w:val="both"/>
        <w:rPr>
          <w:rFonts w:ascii="Times New Roman" w:hAnsi="Times New Roman" w:cs="Times New Roman"/>
          <w:sz w:val="28"/>
          <w:szCs w:val="28"/>
        </w:rPr>
      </w:pPr>
    </w:p>
    <w:p w:rsidR="00794039" w:rsidRDefault="00604D0F" w:rsidP="00DD1B2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84848" cy="2402490"/>
            <wp:effectExtent l="19050" t="0" r="6202"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1848" t="19173" r="66655" b="51488"/>
                    <a:stretch>
                      <a:fillRect/>
                    </a:stretch>
                  </pic:blipFill>
                  <pic:spPr bwMode="auto">
                    <a:xfrm>
                      <a:off x="0" y="0"/>
                      <a:ext cx="4588283" cy="2404290"/>
                    </a:xfrm>
                    <a:prstGeom prst="rect">
                      <a:avLst/>
                    </a:prstGeom>
                    <a:noFill/>
                    <a:ln w="9525">
                      <a:noFill/>
                      <a:miter lim="800000"/>
                      <a:headEnd/>
                      <a:tailEnd/>
                    </a:ln>
                  </pic:spPr>
                </pic:pic>
              </a:graphicData>
            </a:graphic>
          </wp:inline>
        </w:drawing>
      </w:r>
    </w:p>
    <w:p w:rsidR="007F4420" w:rsidRDefault="007F4420" w:rsidP="00C61A9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Рис.2.2.3.2 </w:t>
      </w:r>
      <w:r w:rsidRPr="003E144B">
        <w:rPr>
          <w:rFonts w:ascii="Times New Roman" w:hAnsi="Times New Roman" w:cs="Times New Roman"/>
          <w:sz w:val="28"/>
          <w:szCs w:val="28"/>
        </w:rPr>
        <w:t>Относительная динамика котировок ОАО «Сильвинит» и  индекса ММВБ</w:t>
      </w:r>
      <w:r w:rsidR="00B627F2" w:rsidRPr="003E144B">
        <w:rPr>
          <w:rFonts w:ascii="Times New Roman" w:hAnsi="Times New Roman" w:cs="Times New Roman"/>
          <w:sz w:val="28"/>
          <w:szCs w:val="28"/>
        </w:rPr>
        <w:t>[22]</w:t>
      </w:r>
    </w:p>
    <w:p w:rsidR="009A0E18" w:rsidRDefault="009A0E18" w:rsidP="007F4420">
      <w:pPr>
        <w:spacing w:after="0" w:line="360" w:lineRule="auto"/>
        <w:ind w:firstLine="709"/>
        <w:jc w:val="both"/>
        <w:rPr>
          <w:rFonts w:ascii="Times New Roman" w:hAnsi="Times New Roman" w:cs="Times New Roman"/>
          <w:sz w:val="28"/>
          <w:szCs w:val="28"/>
        </w:rPr>
      </w:pPr>
      <w:r w:rsidRPr="003E144B">
        <w:rPr>
          <w:rFonts w:ascii="Times New Roman" w:hAnsi="Times New Roman" w:cs="Times New Roman"/>
          <w:sz w:val="28"/>
          <w:szCs w:val="28"/>
        </w:rPr>
        <w:t xml:space="preserve">Рассмотрим динамику цен на акции рассматриваемых компаний вблизи объявления о сделке и после, а также вблизи </w:t>
      </w:r>
      <w:r w:rsidR="00755D13" w:rsidRPr="003E144B">
        <w:rPr>
          <w:rFonts w:ascii="Times New Roman" w:hAnsi="Times New Roman" w:cs="Times New Roman"/>
          <w:sz w:val="28"/>
          <w:szCs w:val="28"/>
        </w:rPr>
        <w:t>осуществления сделки и после.</w:t>
      </w:r>
      <w:r w:rsidR="002D7619" w:rsidRPr="003E144B">
        <w:rPr>
          <w:rFonts w:ascii="Times New Roman" w:hAnsi="Times New Roman" w:cs="Times New Roman"/>
          <w:sz w:val="28"/>
          <w:szCs w:val="28"/>
        </w:rPr>
        <w:t xml:space="preserve"> Компании объявили о присоединении в сере</w:t>
      </w:r>
      <w:r w:rsidR="00016E04" w:rsidRPr="003E144B">
        <w:rPr>
          <w:rFonts w:ascii="Times New Roman" w:hAnsi="Times New Roman" w:cs="Times New Roman"/>
          <w:sz w:val="28"/>
          <w:szCs w:val="28"/>
        </w:rPr>
        <w:t>дине июня 2010 года.</w:t>
      </w:r>
      <w:r w:rsidR="00FA3A6A">
        <w:rPr>
          <w:rFonts w:ascii="Times New Roman" w:hAnsi="Times New Roman" w:cs="Times New Roman"/>
          <w:sz w:val="28"/>
          <w:szCs w:val="28"/>
        </w:rPr>
        <w:t xml:space="preserve"> </w:t>
      </w:r>
      <w:r w:rsidR="00016E04" w:rsidRPr="003E144B">
        <w:rPr>
          <w:rFonts w:ascii="Times New Roman" w:hAnsi="Times New Roman" w:cs="Times New Roman"/>
          <w:sz w:val="28"/>
          <w:szCs w:val="28"/>
        </w:rPr>
        <w:t>С</w:t>
      </w:r>
      <w:r w:rsidR="002D7619" w:rsidRPr="003E144B">
        <w:rPr>
          <w:rFonts w:ascii="Times New Roman" w:hAnsi="Times New Roman" w:cs="Times New Roman"/>
          <w:sz w:val="28"/>
          <w:szCs w:val="28"/>
        </w:rPr>
        <w:t>делка совершилась</w:t>
      </w:r>
      <w:r w:rsidR="00016E04" w:rsidRPr="003E144B">
        <w:rPr>
          <w:rFonts w:ascii="Times New Roman" w:hAnsi="Times New Roman" w:cs="Times New Roman"/>
          <w:sz w:val="28"/>
          <w:szCs w:val="28"/>
        </w:rPr>
        <w:t>,</w:t>
      </w:r>
      <w:r w:rsidR="004D532B" w:rsidRPr="003E144B">
        <w:rPr>
          <w:rFonts w:ascii="Times New Roman" w:hAnsi="Times New Roman" w:cs="Times New Roman"/>
          <w:sz w:val="28"/>
          <w:szCs w:val="28"/>
        </w:rPr>
        <w:t xml:space="preserve"> и ОАО «Сильвинит» прекратило свое существование 10 мая 2011 года</w:t>
      </w:r>
      <w:r w:rsidR="00FC2E19" w:rsidRPr="003E144B">
        <w:rPr>
          <w:rFonts w:ascii="Times New Roman" w:hAnsi="Times New Roman" w:cs="Times New Roman"/>
          <w:sz w:val="28"/>
          <w:szCs w:val="28"/>
        </w:rPr>
        <w:t xml:space="preserve"> (Таблица 2.2.3.1).</w:t>
      </w:r>
      <w:r w:rsidR="006F4D99" w:rsidRPr="003E144B">
        <w:rPr>
          <w:rFonts w:ascii="Times New Roman" w:hAnsi="Times New Roman" w:cs="Times New Roman"/>
          <w:sz w:val="28"/>
          <w:szCs w:val="28"/>
        </w:rPr>
        <w:t>Для того</w:t>
      </w:r>
      <w:r w:rsidR="00016E04" w:rsidRPr="003E144B">
        <w:rPr>
          <w:rFonts w:ascii="Times New Roman" w:hAnsi="Times New Roman" w:cs="Times New Roman"/>
          <w:sz w:val="28"/>
          <w:szCs w:val="28"/>
        </w:rPr>
        <w:t xml:space="preserve"> чтобы результаты</w:t>
      </w:r>
      <w:r w:rsidR="00D60AC0" w:rsidRPr="003E144B">
        <w:rPr>
          <w:rFonts w:ascii="Times New Roman" w:hAnsi="Times New Roman" w:cs="Times New Roman"/>
          <w:sz w:val="28"/>
          <w:szCs w:val="28"/>
        </w:rPr>
        <w:t xml:space="preserve"> были</w:t>
      </w:r>
      <w:r w:rsidR="00016E04" w:rsidRPr="003E144B">
        <w:rPr>
          <w:rFonts w:ascii="Times New Roman" w:hAnsi="Times New Roman" w:cs="Times New Roman"/>
          <w:sz w:val="28"/>
          <w:szCs w:val="28"/>
        </w:rPr>
        <w:t xml:space="preserve"> не смещенными</w:t>
      </w:r>
      <w:r w:rsidR="00D60AC0" w:rsidRPr="003E144B">
        <w:rPr>
          <w:rFonts w:ascii="Times New Roman" w:hAnsi="Times New Roman" w:cs="Times New Roman"/>
          <w:sz w:val="28"/>
          <w:szCs w:val="28"/>
        </w:rPr>
        <w:t xml:space="preserve">, необходимо сравнивать </w:t>
      </w:r>
      <w:r w:rsidR="006F4D99" w:rsidRPr="003E144B">
        <w:rPr>
          <w:rFonts w:ascii="Times New Roman" w:hAnsi="Times New Roman" w:cs="Times New Roman"/>
          <w:sz w:val="28"/>
          <w:szCs w:val="28"/>
        </w:rPr>
        <w:t>их с рынком, для этого включим в таблицу значения индекса ММВБ за аналогичные периоды.</w:t>
      </w:r>
    </w:p>
    <w:p w:rsidR="00FC2E19" w:rsidRDefault="00D60AC0" w:rsidP="00D60AC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2.2.3.1</w:t>
      </w:r>
    </w:p>
    <w:p w:rsidR="00D60AC0" w:rsidRDefault="00D60AC0" w:rsidP="00D60AC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Сравнительная динамика котировок ОАО «Уралкалий», ОАО «Сильвинит» и индекса ММВБ</w:t>
      </w:r>
    </w:p>
    <w:tbl>
      <w:tblPr>
        <w:tblStyle w:val="a5"/>
        <w:tblW w:w="0" w:type="auto"/>
        <w:tblLook w:val="04A0"/>
      </w:tblPr>
      <w:tblGrid>
        <w:gridCol w:w="1766"/>
        <w:gridCol w:w="1609"/>
        <w:gridCol w:w="1094"/>
        <w:gridCol w:w="1611"/>
        <w:gridCol w:w="1094"/>
        <w:gridCol w:w="1282"/>
        <w:gridCol w:w="1115"/>
      </w:tblGrid>
      <w:tr w:rsidR="00FD64A5" w:rsidRPr="00C61A9E" w:rsidTr="00FD64A5">
        <w:tc>
          <w:tcPr>
            <w:tcW w:w="1929" w:type="dxa"/>
            <w:vAlign w:val="center"/>
          </w:tcPr>
          <w:p w:rsidR="00FD64A5" w:rsidRPr="00E17B9E" w:rsidRDefault="00FD64A5" w:rsidP="00C61A9E">
            <w:pPr>
              <w:jc w:val="center"/>
              <w:rPr>
                <w:rFonts w:ascii="Times New Roman" w:hAnsi="Times New Roman" w:cs="Times New Roman"/>
                <w:b/>
                <w:sz w:val="24"/>
                <w:szCs w:val="28"/>
              </w:rPr>
            </w:pPr>
            <w:r w:rsidRPr="00E17B9E">
              <w:rPr>
                <w:rFonts w:ascii="Times New Roman" w:hAnsi="Times New Roman" w:cs="Times New Roman"/>
                <w:b/>
                <w:sz w:val="24"/>
                <w:szCs w:val="28"/>
              </w:rPr>
              <w:t>Даты оценки</w:t>
            </w:r>
          </w:p>
        </w:tc>
        <w:tc>
          <w:tcPr>
            <w:tcW w:w="1695" w:type="dxa"/>
            <w:vAlign w:val="center"/>
          </w:tcPr>
          <w:p w:rsidR="00FD64A5" w:rsidRPr="00E17B9E" w:rsidRDefault="00FD64A5" w:rsidP="00C61A9E">
            <w:pPr>
              <w:jc w:val="center"/>
              <w:rPr>
                <w:rFonts w:ascii="Times New Roman" w:hAnsi="Times New Roman" w:cs="Times New Roman"/>
                <w:b/>
                <w:sz w:val="24"/>
                <w:szCs w:val="28"/>
              </w:rPr>
            </w:pPr>
            <w:r w:rsidRPr="00E17B9E">
              <w:rPr>
                <w:rFonts w:ascii="Times New Roman" w:hAnsi="Times New Roman" w:cs="Times New Roman"/>
                <w:b/>
                <w:sz w:val="24"/>
                <w:szCs w:val="28"/>
              </w:rPr>
              <w:t>Уралкалий</w:t>
            </w:r>
          </w:p>
        </w:tc>
        <w:tc>
          <w:tcPr>
            <w:tcW w:w="788" w:type="dxa"/>
          </w:tcPr>
          <w:p w:rsidR="00FD64A5" w:rsidRPr="00E17B9E" w:rsidRDefault="00FD64A5" w:rsidP="00C61A9E">
            <w:pPr>
              <w:jc w:val="center"/>
              <w:rPr>
                <w:rFonts w:ascii="Times New Roman" w:hAnsi="Times New Roman" w:cs="Times New Roman"/>
                <w:b/>
                <w:sz w:val="24"/>
                <w:szCs w:val="28"/>
              </w:rPr>
            </w:pPr>
            <w:r w:rsidRPr="00E17B9E">
              <w:rPr>
                <w:rFonts w:ascii="Times New Roman" w:hAnsi="Times New Roman" w:cs="Times New Roman"/>
                <w:b/>
                <w:sz w:val="24"/>
                <w:szCs w:val="28"/>
              </w:rPr>
              <w:t>Измене-ние, %</w:t>
            </w:r>
          </w:p>
        </w:tc>
        <w:tc>
          <w:tcPr>
            <w:tcW w:w="1697" w:type="dxa"/>
            <w:vAlign w:val="center"/>
          </w:tcPr>
          <w:p w:rsidR="00FD64A5" w:rsidRPr="00E17B9E" w:rsidRDefault="00FD64A5" w:rsidP="00C61A9E">
            <w:pPr>
              <w:jc w:val="center"/>
              <w:rPr>
                <w:rFonts w:ascii="Times New Roman" w:hAnsi="Times New Roman" w:cs="Times New Roman"/>
                <w:b/>
                <w:sz w:val="24"/>
                <w:szCs w:val="28"/>
              </w:rPr>
            </w:pPr>
            <w:r w:rsidRPr="00E17B9E">
              <w:rPr>
                <w:rFonts w:ascii="Times New Roman" w:hAnsi="Times New Roman" w:cs="Times New Roman"/>
                <w:b/>
                <w:sz w:val="24"/>
                <w:szCs w:val="28"/>
              </w:rPr>
              <w:t>Сильвинит</w:t>
            </w:r>
          </w:p>
        </w:tc>
        <w:tc>
          <w:tcPr>
            <w:tcW w:w="931" w:type="dxa"/>
          </w:tcPr>
          <w:p w:rsidR="00FD64A5" w:rsidRPr="00E17B9E" w:rsidRDefault="00FD64A5" w:rsidP="00C61A9E">
            <w:pPr>
              <w:jc w:val="center"/>
              <w:rPr>
                <w:rFonts w:ascii="Times New Roman" w:hAnsi="Times New Roman" w:cs="Times New Roman"/>
                <w:b/>
                <w:sz w:val="24"/>
                <w:szCs w:val="28"/>
              </w:rPr>
            </w:pPr>
            <w:r w:rsidRPr="00E17B9E">
              <w:rPr>
                <w:rFonts w:ascii="Times New Roman" w:hAnsi="Times New Roman" w:cs="Times New Roman"/>
                <w:b/>
                <w:sz w:val="24"/>
                <w:szCs w:val="28"/>
              </w:rPr>
              <w:t>Измене-ние, %</w:t>
            </w:r>
          </w:p>
        </w:tc>
        <w:tc>
          <w:tcPr>
            <w:tcW w:w="1404" w:type="dxa"/>
            <w:vAlign w:val="center"/>
          </w:tcPr>
          <w:p w:rsidR="00FD64A5" w:rsidRPr="00E17B9E" w:rsidRDefault="00FD64A5" w:rsidP="00C61A9E">
            <w:pPr>
              <w:jc w:val="center"/>
              <w:rPr>
                <w:rFonts w:ascii="Times New Roman" w:hAnsi="Times New Roman" w:cs="Times New Roman"/>
                <w:b/>
                <w:sz w:val="24"/>
                <w:szCs w:val="28"/>
              </w:rPr>
            </w:pPr>
            <w:r w:rsidRPr="00E17B9E">
              <w:rPr>
                <w:rFonts w:ascii="Times New Roman" w:hAnsi="Times New Roman" w:cs="Times New Roman"/>
                <w:b/>
                <w:sz w:val="24"/>
                <w:szCs w:val="28"/>
              </w:rPr>
              <w:t>ММВБ</w:t>
            </w:r>
          </w:p>
        </w:tc>
        <w:tc>
          <w:tcPr>
            <w:tcW w:w="1127" w:type="dxa"/>
          </w:tcPr>
          <w:p w:rsidR="00FD64A5" w:rsidRPr="00E17B9E" w:rsidRDefault="00FD64A5" w:rsidP="00C61A9E">
            <w:pPr>
              <w:jc w:val="center"/>
              <w:rPr>
                <w:rFonts w:ascii="Times New Roman" w:hAnsi="Times New Roman" w:cs="Times New Roman"/>
                <w:b/>
                <w:sz w:val="24"/>
                <w:szCs w:val="28"/>
              </w:rPr>
            </w:pPr>
            <w:r w:rsidRPr="00E17B9E">
              <w:rPr>
                <w:rFonts w:ascii="Times New Roman" w:hAnsi="Times New Roman" w:cs="Times New Roman"/>
                <w:b/>
                <w:sz w:val="24"/>
                <w:szCs w:val="28"/>
              </w:rPr>
              <w:t>Измене-ние, %</w:t>
            </w:r>
          </w:p>
        </w:tc>
      </w:tr>
      <w:tr w:rsidR="00FD64A5" w:rsidRPr="00C61A9E" w:rsidTr="00FD64A5">
        <w:tc>
          <w:tcPr>
            <w:tcW w:w="1929" w:type="dxa"/>
            <w:vAlign w:val="center"/>
          </w:tcPr>
          <w:p w:rsidR="00FD64A5" w:rsidRPr="00E17B9E" w:rsidRDefault="00FD64A5" w:rsidP="00C61A9E">
            <w:pPr>
              <w:jc w:val="center"/>
              <w:rPr>
                <w:rFonts w:ascii="Times New Roman" w:hAnsi="Times New Roman" w:cs="Times New Roman"/>
                <w:sz w:val="24"/>
                <w:szCs w:val="28"/>
              </w:rPr>
            </w:pPr>
            <w:r w:rsidRPr="00E17B9E">
              <w:rPr>
                <w:rFonts w:ascii="Times New Roman" w:hAnsi="Times New Roman" w:cs="Times New Roman"/>
                <w:sz w:val="24"/>
                <w:szCs w:val="28"/>
              </w:rPr>
              <w:t>01.06.2010г.</w:t>
            </w:r>
          </w:p>
        </w:tc>
        <w:tc>
          <w:tcPr>
            <w:tcW w:w="1695" w:type="dxa"/>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117,45</w:t>
            </w:r>
          </w:p>
        </w:tc>
        <w:tc>
          <w:tcPr>
            <w:tcW w:w="788" w:type="dxa"/>
          </w:tcPr>
          <w:p w:rsidR="00FD64A5" w:rsidRPr="00E17B9E" w:rsidRDefault="00A933F4"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c>
          <w:tcPr>
            <w:tcW w:w="1697" w:type="dxa"/>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17 240,00</w:t>
            </w:r>
          </w:p>
        </w:tc>
        <w:tc>
          <w:tcPr>
            <w:tcW w:w="931" w:type="dxa"/>
          </w:tcPr>
          <w:p w:rsidR="00FD64A5" w:rsidRPr="00E17B9E" w:rsidRDefault="00A933F4"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c>
          <w:tcPr>
            <w:tcW w:w="1404" w:type="dxa"/>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1 325,49</w:t>
            </w:r>
          </w:p>
        </w:tc>
        <w:tc>
          <w:tcPr>
            <w:tcW w:w="1127" w:type="dxa"/>
          </w:tcPr>
          <w:p w:rsidR="00FD64A5" w:rsidRPr="00E17B9E" w:rsidRDefault="00A933F4"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r>
      <w:tr w:rsidR="00FD64A5" w:rsidRPr="00C61A9E" w:rsidTr="00FD64A5">
        <w:tc>
          <w:tcPr>
            <w:tcW w:w="1929" w:type="dxa"/>
            <w:vAlign w:val="center"/>
          </w:tcPr>
          <w:p w:rsidR="00FD64A5" w:rsidRPr="00E17B9E" w:rsidRDefault="00FD64A5" w:rsidP="00C61A9E">
            <w:pPr>
              <w:jc w:val="center"/>
              <w:rPr>
                <w:rFonts w:ascii="Times New Roman" w:hAnsi="Times New Roman" w:cs="Times New Roman"/>
                <w:sz w:val="24"/>
                <w:szCs w:val="28"/>
              </w:rPr>
            </w:pPr>
            <w:r w:rsidRPr="00E17B9E">
              <w:rPr>
                <w:rFonts w:ascii="Times New Roman" w:hAnsi="Times New Roman" w:cs="Times New Roman"/>
                <w:sz w:val="24"/>
                <w:szCs w:val="28"/>
              </w:rPr>
              <w:t>07.06.2010г.</w:t>
            </w:r>
          </w:p>
        </w:tc>
        <w:tc>
          <w:tcPr>
            <w:tcW w:w="1695" w:type="dxa"/>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116,80</w:t>
            </w:r>
          </w:p>
        </w:tc>
        <w:tc>
          <w:tcPr>
            <w:tcW w:w="788" w:type="dxa"/>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-0,55</w:t>
            </w:r>
          </w:p>
        </w:tc>
        <w:tc>
          <w:tcPr>
            <w:tcW w:w="1697" w:type="dxa"/>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17 900,00</w:t>
            </w:r>
          </w:p>
        </w:tc>
        <w:tc>
          <w:tcPr>
            <w:tcW w:w="931" w:type="dxa"/>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3,83</w:t>
            </w:r>
          </w:p>
        </w:tc>
        <w:tc>
          <w:tcPr>
            <w:tcW w:w="1404" w:type="dxa"/>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1 322,00</w:t>
            </w:r>
          </w:p>
        </w:tc>
        <w:tc>
          <w:tcPr>
            <w:tcW w:w="1127" w:type="dxa"/>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-0,26</w:t>
            </w:r>
          </w:p>
        </w:tc>
      </w:tr>
      <w:tr w:rsidR="00FD64A5" w:rsidRPr="00C61A9E" w:rsidTr="00FD64A5">
        <w:tc>
          <w:tcPr>
            <w:tcW w:w="1929" w:type="dxa"/>
            <w:vAlign w:val="center"/>
          </w:tcPr>
          <w:p w:rsidR="00FD64A5" w:rsidRPr="00E17B9E" w:rsidRDefault="00FD64A5" w:rsidP="00C61A9E">
            <w:pPr>
              <w:jc w:val="center"/>
              <w:rPr>
                <w:rFonts w:ascii="Times New Roman" w:hAnsi="Times New Roman" w:cs="Times New Roman"/>
                <w:b/>
                <w:sz w:val="24"/>
                <w:szCs w:val="28"/>
              </w:rPr>
            </w:pPr>
            <w:r w:rsidRPr="00E17B9E">
              <w:rPr>
                <w:rFonts w:ascii="Times New Roman" w:hAnsi="Times New Roman" w:cs="Times New Roman"/>
                <w:b/>
                <w:sz w:val="24"/>
                <w:szCs w:val="28"/>
              </w:rPr>
              <w:t>10.06.2010г.</w:t>
            </w:r>
          </w:p>
        </w:tc>
        <w:tc>
          <w:tcPr>
            <w:tcW w:w="1695" w:type="dxa"/>
            <w:vAlign w:val="center"/>
          </w:tcPr>
          <w:p w:rsidR="00FD64A5" w:rsidRPr="00E17B9E" w:rsidRDefault="00041093" w:rsidP="00C61A9E">
            <w:pPr>
              <w:jc w:val="center"/>
              <w:rPr>
                <w:rFonts w:ascii="Times New Roman" w:hAnsi="Times New Roman" w:cs="Times New Roman"/>
                <w:b/>
                <w:sz w:val="24"/>
                <w:szCs w:val="28"/>
              </w:rPr>
            </w:pPr>
            <w:r w:rsidRPr="00E17B9E">
              <w:rPr>
                <w:rFonts w:ascii="Times New Roman" w:hAnsi="Times New Roman" w:cs="Times New Roman"/>
                <w:b/>
                <w:sz w:val="24"/>
                <w:szCs w:val="28"/>
              </w:rPr>
              <w:t>116,49</w:t>
            </w:r>
          </w:p>
        </w:tc>
        <w:tc>
          <w:tcPr>
            <w:tcW w:w="788" w:type="dxa"/>
          </w:tcPr>
          <w:p w:rsidR="00FD64A5" w:rsidRPr="00E17B9E" w:rsidRDefault="004E5442" w:rsidP="00C61A9E">
            <w:pPr>
              <w:jc w:val="center"/>
              <w:rPr>
                <w:rFonts w:ascii="Times New Roman" w:hAnsi="Times New Roman" w:cs="Times New Roman"/>
                <w:b/>
                <w:sz w:val="24"/>
                <w:szCs w:val="28"/>
              </w:rPr>
            </w:pPr>
            <w:r w:rsidRPr="00E17B9E">
              <w:rPr>
                <w:rFonts w:ascii="Times New Roman" w:hAnsi="Times New Roman" w:cs="Times New Roman"/>
                <w:b/>
                <w:sz w:val="24"/>
                <w:szCs w:val="28"/>
              </w:rPr>
              <w:t>-0,27</w:t>
            </w:r>
          </w:p>
        </w:tc>
        <w:tc>
          <w:tcPr>
            <w:tcW w:w="1697" w:type="dxa"/>
            <w:vAlign w:val="center"/>
          </w:tcPr>
          <w:p w:rsidR="00FD64A5" w:rsidRPr="00E17B9E" w:rsidRDefault="00041093" w:rsidP="00C61A9E">
            <w:pPr>
              <w:jc w:val="center"/>
              <w:rPr>
                <w:rFonts w:ascii="Times New Roman" w:hAnsi="Times New Roman" w:cs="Times New Roman"/>
                <w:b/>
                <w:sz w:val="24"/>
                <w:szCs w:val="28"/>
              </w:rPr>
            </w:pPr>
            <w:r w:rsidRPr="00E17B9E">
              <w:rPr>
                <w:rFonts w:ascii="Times New Roman" w:hAnsi="Times New Roman" w:cs="Times New Roman"/>
                <w:b/>
                <w:sz w:val="24"/>
                <w:szCs w:val="28"/>
              </w:rPr>
              <w:t>17 400,00</w:t>
            </w:r>
          </w:p>
        </w:tc>
        <w:tc>
          <w:tcPr>
            <w:tcW w:w="931" w:type="dxa"/>
          </w:tcPr>
          <w:p w:rsidR="00FD64A5" w:rsidRPr="00E17B9E" w:rsidRDefault="004E5442" w:rsidP="00C61A9E">
            <w:pPr>
              <w:jc w:val="center"/>
              <w:rPr>
                <w:rFonts w:ascii="Times New Roman" w:hAnsi="Times New Roman" w:cs="Times New Roman"/>
                <w:b/>
                <w:sz w:val="24"/>
                <w:szCs w:val="28"/>
              </w:rPr>
            </w:pPr>
            <w:r w:rsidRPr="00E17B9E">
              <w:rPr>
                <w:rFonts w:ascii="Times New Roman" w:hAnsi="Times New Roman" w:cs="Times New Roman"/>
                <w:b/>
                <w:sz w:val="24"/>
                <w:szCs w:val="28"/>
              </w:rPr>
              <w:t>-2,79</w:t>
            </w:r>
          </w:p>
        </w:tc>
        <w:tc>
          <w:tcPr>
            <w:tcW w:w="1404" w:type="dxa"/>
            <w:vAlign w:val="center"/>
          </w:tcPr>
          <w:p w:rsidR="00FD64A5" w:rsidRPr="00E17B9E" w:rsidRDefault="00041093" w:rsidP="00C61A9E">
            <w:pPr>
              <w:jc w:val="center"/>
              <w:rPr>
                <w:rFonts w:ascii="Times New Roman" w:hAnsi="Times New Roman" w:cs="Times New Roman"/>
                <w:b/>
                <w:sz w:val="24"/>
                <w:szCs w:val="28"/>
              </w:rPr>
            </w:pPr>
            <w:r w:rsidRPr="00E17B9E">
              <w:rPr>
                <w:rFonts w:ascii="Times New Roman" w:hAnsi="Times New Roman" w:cs="Times New Roman"/>
                <w:b/>
                <w:sz w:val="24"/>
                <w:szCs w:val="28"/>
              </w:rPr>
              <w:t>1 340,09</w:t>
            </w:r>
          </w:p>
        </w:tc>
        <w:tc>
          <w:tcPr>
            <w:tcW w:w="1127" w:type="dxa"/>
          </w:tcPr>
          <w:p w:rsidR="00FD64A5" w:rsidRPr="00E17B9E" w:rsidRDefault="004E5442" w:rsidP="00C61A9E">
            <w:pPr>
              <w:jc w:val="center"/>
              <w:rPr>
                <w:rFonts w:ascii="Times New Roman" w:hAnsi="Times New Roman" w:cs="Times New Roman"/>
                <w:b/>
                <w:sz w:val="24"/>
                <w:szCs w:val="28"/>
              </w:rPr>
            </w:pPr>
            <w:r w:rsidRPr="00E17B9E">
              <w:rPr>
                <w:rFonts w:ascii="Times New Roman" w:hAnsi="Times New Roman" w:cs="Times New Roman"/>
                <w:b/>
                <w:sz w:val="24"/>
                <w:szCs w:val="28"/>
              </w:rPr>
              <w:t>1,37</w:t>
            </w:r>
          </w:p>
        </w:tc>
      </w:tr>
      <w:tr w:rsidR="00FD64A5" w:rsidRPr="00C61A9E" w:rsidTr="00FD64A5">
        <w:tc>
          <w:tcPr>
            <w:tcW w:w="1929" w:type="dxa"/>
            <w:vAlign w:val="center"/>
          </w:tcPr>
          <w:p w:rsidR="00FD64A5" w:rsidRPr="00E17B9E" w:rsidRDefault="00FD64A5" w:rsidP="00C61A9E">
            <w:pPr>
              <w:jc w:val="center"/>
              <w:rPr>
                <w:rFonts w:ascii="Times New Roman" w:hAnsi="Times New Roman" w:cs="Times New Roman"/>
                <w:sz w:val="24"/>
                <w:szCs w:val="28"/>
              </w:rPr>
            </w:pPr>
            <w:r w:rsidRPr="00E17B9E">
              <w:rPr>
                <w:rFonts w:ascii="Times New Roman" w:hAnsi="Times New Roman" w:cs="Times New Roman"/>
                <w:sz w:val="24"/>
                <w:szCs w:val="28"/>
              </w:rPr>
              <w:t>18.06.2010г.</w:t>
            </w:r>
          </w:p>
        </w:tc>
        <w:tc>
          <w:tcPr>
            <w:tcW w:w="1695" w:type="dxa"/>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118,80</w:t>
            </w:r>
          </w:p>
        </w:tc>
        <w:tc>
          <w:tcPr>
            <w:tcW w:w="788" w:type="dxa"/>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1,98</w:t>
            </w:r>
          </w:p>
        </w:tc>
        <w:tc>
          <w:tcPr>
            <w:tcW w:w="1697" w:type="dxa"/>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19 469,99</w:t>
            </w:r>
          </w:p>
        </w:tc>
        <w:tc>
          <w:tcPr>
            <w:tcW w:w="931" w:type="dxa"/>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11,90</w:t>
            </w:r>
          </w:p>
        </w:tc>
        <w:tc>
          <w:tcPr>
            <w:tcW w:w="1404" w:type="dxa"/>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1 367,71</w:t>
            </w:r>
          </w:p>
        </w:tc>
        <w:tc>
          <w:tcPr>
            <w:tcW w:w="1127" w:type="dxa"/>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2,06</w:t>
            </w:r>
          </w:p>
        </w:tc>
      </w:tr>
      <w:tr w:rsidR="00FD64A5" w:rsidRPr="00C61A9E" w:rsidTr="004161F1">
        <w:tc>
          <w:tcPr>
            <w:tcW w:w="1929" w:type="dxa"/>
            <w:tcBorders>
              <w:bottom w:val="single" w:sz="4" w:space="0" w:color="000000" w:themeColor="text1"/>
            </w:tcBorders>
            <w:vAlign w:val="center"/>
          </w:tcPr>
          <w:p w:rsidR="00FD64A5" w:rsidRPr="00E17B9E" w:rsidRDefault="00FD64A5" w:rsidP="00C61A9E">
            <w:pPr>
              <w:jc w:val="center"/>
              <w:rPr>
                <w:rFonts w:ascii="Times New Roman" w:hAnsi="Times New Roman" w:cs="Times New Roman"/>
                <w:sz w:val="24"/>
                <w:szCs w:val="28"/>
              </w:rPr>
            </w:pPr>
            <w:r w:rsidRPr="00E17B9E">
              <w:rPr>
                <w:rFonts w:ascii="Times New Roman" w:hAnsi="Times New Roman" w:cs="Times New Roman"/>
                <w:sz w:val="24"/>
                <w:szCs w:val="28"/>
              </w:rPr>
              <w:t>25.06.2010г.</w:t>
            </w:r>
          </w:p>
        </w:tc>
        <w:tc>
          <w:tcPr>
            <w:tcW w:w="1695" w:type="dxa"/>
            <w:tcBorders>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116,92</w:t>
            </w:r>
          </w:p>
        </w:tc>
        <w:tc>
          <w:tcPr>
            <w:tcW w:w="788" w:type="dxa"/>
            <w:tcBorders>
              <w:bottom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-1,58</w:t>
            </w:r>
          </w:p>
        </w:tc>
        <w:tc>
          <w:tcPr>
            <w:tcW w:w="1697" w:type="dxa"/>
            <w:tcBorders>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18 300,00</w:t>
            </w:r>
          </w:p>
        </w:tc>
        <w:tc>
          <w:tcPr>
            <w:tcW w:w="931" w:type="dxa"/>
            <w:tcBorders>
              <w:bottom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-6,01</w:t>
            </w:r>
          </w:p>
        </w:tc>
        <w:tc>
          <w:tcPr>
            <w:tcW w:w="1404" w:type="dxa"/>
            <w:tcBorders>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1 347,58</w:t>
            </w:r>
          </w:p>
        </w:tc>
        <w:tc>
          <w:tcPr>
            <w:tcW w:w="1127" w:type="dxa"/>
            <w:tcBorders>
              <w:bottom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-1,47</w:t>
            </w:r>
          </w:p>
        </w:tc>
      </w:tr>
      <w:tr w:rsidR="00FD64A5" w:rsidRPr="00C61A9E" w:rsidTr="004161F1">
        <w:tc>
          <w:tcPr>
            <w:tcW w:w="1929" w:type="dxa"/>
            <w:tcBorders>
              <w:bottom w:val="single" w:sz="24" w:space="0" w:color="000000" w:themeColor="text1"/>
            </w:tcBorders>
            <w:vAlign w:val="center"/>
          </w:tcPr>
          <w:p w:rsidR="00FD64A5" w:rsidRPr="00E17B9E" w:rsidRDefault="00FD64A5" w:rsidP="00C61A9E">
            <w:pPr>
              <w:jc w:val="center"/>
              <w:rPr>
                <w:rFonts w:ascii="Times New Roman" w:hAnsi="Times New Roman" w:cs="Times New Roman"/>
                <w:sz w:val="24"/>
                <w:szCs w:val="28"/>
              </w:rPr>
            </w:pPr>
            <w:r w:rsidRPr="00E17B9E">
              <w:rPr>
                <w:rFonts w:ascii="Times New Roman" w:hAnsi="Times New Roman" w:cs="Times New Roman"/>
                <w:sz w:val="24"/>
                <w:szCs w:val="28"/>
              </w:rPr>
              <w:t>01.07.2010г.</w:t>
            </w:r>
          </w:p>
        </w:tc>
        <w:tc>
          <w:tcPr>
            <w:tcW w:w="1695" w:type="dxa"/>
            <w:tcBorders>
              <w:bottom w:val="single" w:sz="2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111,70</w:t>
            </w:r>
          </w:p>
        </w:tc>
        <w:tc>
          <w:tcPr>
            <w:tcW w:w="788" w:type="dxa"/>
            <w:tcBorders>
              <w:bottom w:val="single" w:sz="2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-4,46</w:t>
            </w:r>
          </w:p>
        </w:tc>
        <w:tc>
          <w:tcPr>
            <w:tcW w:w="1697" w:type="dxa"/>
            <w:tcBorders>
              <w:bottom w:val="single" w:sz="2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17 203,00</w:t>
            </w:r>
          </w:p>
        </w:tc>
        <w:tc>
          <w:tcPr>
            <w:tcW w:w="931" w:type="dxa"/>
            <w:tcBorders>
              <w:bottom w:val="single" w:sz="2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-5,99</w:t>
            </w:r>
          </w:p>
        </w:tc>
        <w:tc>
          <w:tcPr>
            <w:tcW w:w="1404" w:type="dxa"/>
            <w:tcBorders>
              <w:bottom w:val="single" w:sz="2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1 254,65</w:t>
            </w:r>
          </w:p>
        </w:tc>
        <w:tc>
          <w:tcPr>
            <w:tcW w:w="1127" w:type="dxa"/>
            <w:tcBorders>
              <w:bottom w:val="single" w:sz="2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-6,90</w:t>
            </w:r>
          </w:p>
        </w:tc>
      </w:tr>
      <w:tr w:rsidR="00FD64A5" w:rsidRPr="00C61A9E" w:rsidTr="004161F1">
        <w:tc>
          <w:tcPr>
            <w:tcW w:w="1929" w:type="dxa"/>
            <w:tcBorders>
              <w:top w:val="single" w:sz="24" w:space="0" w:color="000000" w:themeColor="text1"/>
              <w:left w:val="single" w:sz="4" w:space="0" w:color="000000" w:themeColor="text1"/>
              <w:bottom w:val="single" w:sz="4" w:space="0" w:color="000000" w:themeColor="text1"/>
              <w:right w:val="single" w:sz="4" w:space="0" w:color="000000" w:themeColor="text1"/>
            </w:tcBorders>
            <w:vAlign w:val="center"/>
          </w:tcPr>
          <w:p w:rsidR="00FD64A5" w:rsidRPr="00E17B9E" w:rsidRDefault="00FD64A5" w:rsidP="00C61A9E">
            <w:pPr>
              <w:jc w:val="center"/>
              <w:rPr>
                <w:rFonts w:ascii="Times New Roman" w:hAnsi="Times New Roman" w:cs="Times New Roman"/>
                <w:sz w:val="24"/>
                <w:szCs w:val="28"/>
              </w:rPr>
            </w:pPr>
            <w:r w:rsidRPr="00E17B9E">
              <w:rPr>
                <w:rFonts w:ascii="Times New Roman" w:hAnsi="Times New Roman" w:cs="Times New Roman"/>
                <w:sz w:val="24"/>
                <w:szCs w:val="28"/>
              </w:rPr>
              <w:t>25.04.2011г.</w:t>
            </w:r>
          </w:p>
        </w:tc>
        <w:tc>
          <w:tcPr>
            <w:tcW w:w="1695" w:type="dxa"/>
            <w:tcBorders>
              <w:top w:val="single" w:sz="24" w:space="0" w:color="000000" w:themeColor="text1"/>
              <w:left w:val="single" w:sz="4" w:space="0" w:color="000000" w:themeColor="text1"/>
              <w:bottom w:val="single" w:sz="4" w:space="0" w:color="000000" w:themeColor="text1"/>
              <w:right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230,03</w:t>
            </w:r>
          </w:p>
        </w:tc>
        <w:tc>
          <w:tcPr>
            <w:tcW w:w="788" w:type="dxa"/>
            <w:tcBorders>
              <w:top w:val="single" w:sz="24" w:space="0" w:color="000000" w:themeColor="text1"/>
              <w:left w:val="single" w:sz="4" w:space="0" w:color="000000" w:themeColor="text1"/>
              <w:bottom w:val="single" w:sz="4" w:space="0" w:color="000000" w:themeColor="text1"/>
              <w:right w:val="single" w:sz="4" w:space="0" w:color="000000" w:themeColor="text1"/>
            </w:tcBorders>
          </w:tcPr>
          <w:p w:rsidR="00FD64A5" w:rsidRPr="00E17B9E" w:rsidRDefault="00A933F4"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c>
          <w:tcPr>
            <w:tcW w:w="1697" w:type="dxa"/>
            <w:tcBorders>
              <w:top w:val="single" w:sz="24" w:space="0" w:color="000000" w:themeColor="text1"/>
              <w:left w:val="single" w:sz="4" w:space="0" w:color="000000" w:themeColor="text1"/>
              <w:bottom w:val="single" w:sz="4" w:space="0" w:color="000000" w:themeColor="text1"/>
              <w:right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29 420,00</w:t>
            </w:r>
          </w:p>
        </w:tc>
        <w:tc>
          <w:tcPr>
            <w:tcW w:w="931" w:type="dxa"/>
            <w:tcBorders>
              <w:top w:val="single" w:sz="24" w:space="0" w:color="000000" w:themeColor="text1"/>
              <w:left w:val="single" w:sz="4" w:space="0" w:color="000000" w:themeColor="text1"/>
              <w:bottom w:val="single" w:sz="4" w:space="0" w:color="000000" w:themeColor="text1"/>
              <w:right w:val="single" w:sz="4" w:space="0" w:color="000000" w:themeColor="text1"/>
            </w:tcBorders>
          </w:tcPr>
          <w:p w:rsidR="00FD64A5" w:rsidRPr="00E17B9E" w:rsidRDefault="00A933F4"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c>
          <w:tcPr>
            <w:tcW w:w="1404" w:type="dxa"/>
            <w:tcBorders>
              <w:top w:val="single" w:sz="24" w:space="0" w:color="000000" w:themeColor="text1"/>
              <w:left w:val="single" w:sz="4" w:space="0" w:color="000000" w:themeColor="text1"/>
              <w:bottom w:val="single" w:sz="4" w:space="0" w:color="000000" w:themeColor="text1"/>
              <w:right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1 769,94</w:t>
            </w:r>
          </w:p>
        </w:tc>
        <w:tc>
          <w:tcPr>
            <w:tcW w:w="1127" w:type="dxa"/>
            <w:tcBorders>
              <w:top w:val="single" w:sz="24" w:space="0" w:color="000000" w:themeColor="text1"/>
              <w:left w:val="single" w:sz="4" w:space="0" w:color="000000" w:themeColor="text1"/>
              <w:bottom w:val="single" w:sz="4" w:space="0" w:color="000000" w:themeColor="text1"/>
              <w:right w:val="single" w:sz="4" w:space="0" w:color="000000" w:themeColor="text1"/>
            </w:tcBorders>
          </w:tcPr>
          <w:p w:rsidR="00FD64A5" w:rsidRPr="00E17B9E" w:rsidRDefault="00A933F4"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r>
      <w:tr w:rsidR="00FD64A5" w:rsidRPr="00C61A9E" w:rsidTr="00FD64A5">
        <w:tc>
          <w:tcPr>
            <w:tcW w:w="1929" w:type="dxa"/>
            <w:tcBorders>
              <w:top w:val="single" w:sz="4" w:space="0" w:color="000000" w:themeColor="text1"/>
              <w:bottom w:val="single" w:sz="4" w:space="0" w:color="000000" w:themeColor="text1"/>
            </w:tcBorders>
            <w:vAlign w:val="center"/>
          </w:tcPr>
          <w:p w:rsidR="00FD64A5" w:rsidRPr="00E17B9E" w:rsidRDefault="00FD64A5" w:rsidP="00C61A9E">
            <w:pPr>
              <w:jc w:val="center"/>
              <w:rPr>
                <w:rFonts w:ascii="Times New Roman" w:hAnsi="Times New Roman" w:cs="Times New Roman"/>
                <w:sz w:val="24"/>
                <w:szCs w:val="28"/>
              </w:rPr>
            </w:pPr>
            <w:r w:rsidRPr="00E17B9E">
              <w:rPr>
                <w:rFonts w:ascii="Times New Roman" w:hAnsi="Times New Roman" w:cs="Times New Roman"/>
                <w:sz w:val="24"/>
                <w:szCs w:val="28"/>
              </w:rPr>
              <w:t>03.05.2011г.</w:t>
            </w:r>
          </w:p>
        </w:tc>
        <w:tc>
          <w:tcPr>
            <w:tcW w:w="1695"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222,74</w:t>
            </w:r>
          </w:p>
        </w:tc>
        <w:tc>
          <w:tcPr>
            <w:tcW w:w="788" w:type="dxa"/>
            <w:tcBorders>
              <w:top w:val="single" w:sz="4" w:space="0" w:color="000000" w:themeColor="text1"/>
              <w:bottom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-3,17</w:t>
            </w:r>
          </w:p>
        </w:tc>
        <w:tc>
          <w:tcPr>
            <w:tcW w:w="1697"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28 800,00</w:t>
            </w:r>
          </w:p>
        </w:tc>
        <w:tc>
          <w:tcPr>
            <w:tcW w:w="931" w:type="dxa"/>
            <w:tcBorders>
              <w:top w:val="single" w:sz="4" w:space="0" w:color="000000" w:themeColor="text1"/>
              <w:bottom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-2,11</w:t>
            </w:r>
          </w:p>
        </w:tc>
        <w:tc>
          <w:tcPr>
            <w:tcW w:w="1404"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1 691,45</w:t>
            </w:r>
          </w:p>
        </w:tc>
        <w:tc>
          <w:tcPr>
            <w:tcW w:w="1127" w:type="dxa"/>
            <w:tcBorders>
              <w:top w:val="single" w:sz="4" w:space="0" w:color="000000" w:themeColor="text1"/>
              <w:bottom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-4,43</w:t>
            </w:r>
          </w:p>
        </w:tc>
      </w:tr>
      <w:tr w:rsidR="00FD64A5" w:rsidRPr="00C61A9E" w:rsidTr="00FD64A5">
        <w:tc>
          <w:tcPr>
            <w:tcW w:w="1929" w:type="dxa"/>
            <w:tcBorders>
              <w:top w:val="single" w:sz="4" w:space="0" w:color="000000" w:themeColor="text1"/>
              <w:bottom w:val="single" w:sz="4" w:space="0" w:color="000000" w:themeColor="text1"/>
            </w:tcBorders>
            <w:vAlign w:val="center"/>
          </w:tcPr>
          <w:p w:rsidR="00FD64A5" w:rsidRPr="00E17B9E" w:rsidRDefault="00FD64A5" w:rsidP="00C61A9E">
            <w:pPr>
              <w:jc w:val="center"/>
              <w:rPr>
                <w:rFonts w:ascii="Times New Roman" w:hAnsi="Times New Roman" w:cs="Times New Roman"/>
                <w:b/>
                <w:sz w:val="24"/>
                <w:szCs w:val="28"/>
              </w:rPr>
            </w:pPr>
            <w:r w:rsidRPr="00E17B9E">
              <w:rPr>
                <w:rFonts w:ascii="Times New Roman" w:hAnsi="Times New Roman" w:cs="Times New Roman"/>
                <w:b/>
                <w:sz w:val="24"/>
                <w:szCs w:val="28"/>
              </w:rPr>
              <w:t>10.05.2011г.</w:t>
            </w:r>
          </w:p>
        </w:tc>
        <w:tc>
          <w:tcPr>
            <w:tcW w:w="1695"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b/>
                <w:sz w:val="24"/>
                <w:szCs w:val="28"/>
              </w:rPr>
            </w:pPr>
            <w:r w:rsidRPr="00E17B9E">
              <w:rPr>
                <w:rFonts w:ascii="Times New Roman" w:hAnsi="Times New Roman" w:cs="Times New Roman"/>
                <w:b/>
                <w:sz w:val="24"/>
                <w:szCs w:val="28"/>
              </w:rPr>
              <w:t>219,41</w:t>
            </w:r>
          </w:p>
        </w:tc>
        <w:tc>
          <w:tcPr>
            <w:tcW w:w="788" w:type="dxa"/>
            <w:tcBorders>
              <w:top w:val="single" w:sz="4" w:space="0" w:color="000000" w:themeColor="text1"/>
              <w:bottom w:val="single" w:sz="4" w:space="0" w:color="000000" w:themeColor="text1"/>
            </w:tcBorders>
          </w:tcPr>
          <w:p w:rsidR="00FD64A5" w:rsidRPr="00E17B9E" w:rsidRDefault="004E5442" w:rsidP="00C61A9E">
            <w:pPr>
              <w:jc w:val="center"/>
              <w:rPr>
                <w:rFonts w:ascii="Times New Roman" w:hAnsi="Times New Roman" w:cs="Times New Roman"/>
                <w:b/>
                <w:sz w:val="24"/>
                <w:szCs w:val="28"/>
              </w:rPr>
            </w:pPr>
            <w:r w:rsidRPr="00E17B9E">
              <w:rPr>
                <w:rFonts w:ascii="Times New Roman" w:hAnsi="Times New Roman" w:cs="Times New Roman"/>
                <w:b/>
                <w:sz w:val="24"/>
                <w:szCs w:val="28"/>
              </w:rPr>
              <w:t>-1,50</w:t>
            </w:r>
          </w:p>
        </w:tc>
        <w:tc>
          <w:tcPr>
            <w:tcW w:w="1697"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b/>
                <w:sz w:val="24"/>
                <w:szCs w:val="28"/>
              </w:rPr>
            </w:pPr>
            <w:r w:rsidRPr="00E17B9E">
              <w:rPr>
                <w:rFonts w:ascii="Times New Roman" w:hAnsi="Times New Roman" w:cs="Times New Roman"/>
                <w:b/>
                <w:sz w:val="24"/>
                <w:szCs w:val="28"/>
              </w:rPr>
              <w:t>28 232,00</w:t>
            </w:r>
          </w:p>
        </w:tc>
        <w:tc>
          <w:tcPr>
            <w:tcW w:w="931" w:type="dxa"/>
            <w:tcBorders>
              <w:top w:val="single" w:sz="4" w:space="0" w:color="000000" w:themeColor="text1"/>
              <w:bottom w:val="single" w:sz="4" w:space="0" w:color="000000" w:themeColor="text1"/>
            </w:tcBorders>
          </w:tcPr>
          <w:p w:rsidR="00FD64A5" w:rsidRPr="00E17B9E" w:rsidRDefault="004E5442" w:rsidP="00C61A9E">
            <w:pPr>
              <w:jc w:val="center"/>
              <w:rPr>
                <w:rFonts w:ascii="Times New Roman" w:hAnsi="Times New Roman" w:cs="Times New Roman"/>
                <w:b/>
                <w:sz w:val="24"/>
                <w:szCs w:val="28"/>
              </w:rPr>
            </w:pPr>
            <w:r w:rsidRPr="00E17B9E">
              <w:rPr>
                <w:rFonts w:ascii="Times New Roman" w:hAnsi="Times New Roman" w:cs="Times New Roman"/>
                <w:b/>
                <w:sz w:val="24"/>
                <w:szCs w:val="28"/>
              </w:rPr>
              <w:t>-1,97</w:t>
            </w:r>
          </w:p>
        </w:tc>
        <w:tc>
          <w:tcPr>
            <w:tcW w:w="1404"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b/>
                <w:sz w:val="24"/>
                <w:szCs w:val="28"/>
              </w:rPr>
            </w:pPr>
            <w:r w:rsidRPr="00E17B9E">
              <w:rPr>
                <w:rFonts w:ascii="Times New Roman" w:hAnsi="Times New Roman" w:cs="Times New Roman"/>
                <w:b/>
                <w:sz w:val="24"/>
                <w:szCs w:val="28"/>
              </w:rPr>
              <w:t>1 678,13</w:t>
            </w:r>
          </w:p>
        </w:tc>
        <w:tc>
          <w:tcPr>
            <w:tcW w:w="1127" w:type="dxa"/>
            <w:tcBorders>
              <w:top w:val="single" w:sz="4" w:space="0" w:color="000000" w:themeColor="text1"/>
              <w:bottom w:val="single" w:sz="4" w:space="0" w:color="000000" w:themeColor="text1"/>
            </w:tcBorders>
          </w:tcPr>
          <w:p w:rsidR="00FD64A5" w:rsidRPr="00E17B9E" w:rsidRDefault="004E5442" w:rsidP="00C61A9E">
            <w:pPr>
              <w:jc w:val="center"/>
              <w:rPr>
                <w:rFonts w:ascii="Times New Roman" w:hAnsi="Times New Roman" w:cs="Times New Roman"/>
                <w:b/>
                <w:sz w:val="24"/>
                <w:szCs w:val="28"/>
              </w:rPr>
            </w:pPr>
            <w:r w:rsidRPr="00E17B9E">
              <w:rPr>
                <w:rFonts w:ascii="Times New Roman" w:hAnsi="Times New Roman" w:cs="Times New Roman"/>
                <w:b/>
                <w:sz w:val="24"/>
                <w:szCs w:val="28"/>
              </w:rPr>
              <w:t>-0,79</w:t>
            </w:r>
          </w:p>
        </w:tc>
      </w:tr>
      <w:tr w:rsidR="00FD64A5" w:rsidRPr="00C61A9E" w:rsidTr="00FD64A5">
        <w:tc>
          <w:tcPr>
            <w:tcW w:w="1929" w:type="dxa"/>
            <w:tcBorders>
              <w:top w:val="single" w:sz="4" w:space="0" w:color="000000" w:themeColor="text1"/>
              <w:bottom w:val="single" w:sz="4" w:space="0" w:color="000000" w:themeColor="text1"/>
            </w:tcBorders>
            <w:vAlign w:val="center"/>
          </w:tcPr>
          <w:p w:rsidR="00FD64A5" w:rsidRPr="00E17B9E" w:rsidRDefault="00FD64A5" w:rsidP="00C61A9E">
            <w:pPr>
              <w:jc w:val="center"/>
              <w:rPr>
                <w:rFonts w:ascii="Times New Roman" w:hAnsi="Times New Roman" w:cs="Times New Roman"/>
                <w:sz w:val="24"/>
                <w:szCs w:val="28"/>
              </w:rPr>
            </w:pPr>
            <w:r w:rsidRPr="00E17B9E">
              <w:rPr>
                <w:rFonts w:ascii="Times New Roman" w:hAnsi="Times New Roman" w:cs="Times New Roman"/>
                <w:sz w:val="24"/>
                <w:szCs w:val="28"/>
              </w:rPr>
              <w:t>16.05.2011г.</w:t>
            </w:r>
          </w:p>
        </w:tc>
        <w:tc>
          <w:tcPr>
            <w:tcW w:w="1695"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217,60</w:t>
            </w:r>
          </w:p>
        </w:tc>
        <w:tc>
          <w:tcPr>
            <w:tcW w:w="788" w:type="dxa"/>
            <w:tcBorders>
              <w:top w:val="single" w:sz="4" w:space="0" w:color="000000" w:themeColor="text1"/>
              <w:bottom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-0,82</w:t>
            </w:r>
          </w:p>
        </w:tc>
        <w:tc>
          <w:tcPr>
            <w:tcW w:w="1697"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c>
          <w:tcPr>
            <w:tcW w:w="931" w:type="dxa"/>
            <w:tcBorders>
              <w:top w:val="single" w:sz="4" w:space="0" w:color="000000" w:themeColor="text1"/>
              <w:bottom w:val="single" w:sz="4" w:space="0" w:color="000000" w:themeColor="text1"/>
            </w:tcBorders>
          </w:tcPr>
          <w:p w:rsidR="00FD64A5" w:rsidRPr="00E17B9E" w:rsidRDefault="00A933F4"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c>
          <w:tcPr>
            <w:tcW w:w="1404"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1 622,98</w:t>
            </w:r>
          </w:p>
        </w:tc>
        <w:tc>
          <w:tcPr>
            <w:tcW w:w="1127" w:type="dxa"/>
            <w:tcBorders>
              <w:top w:val="single" w:sz="4" w:space="0" w:color="000000" w:themeColor="text1"/>
              <w:bottom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-3,29</w:t>
            </w:r>
          </w:p>
        </w:tc>
      </w:tr>
      <w:tr w:rsidR="00FD64A5" w:rsidRPr="00C61A9E" w:rsidTr="00FD64A5">
        <w:tc>
          <w:tcPr>
            <w:tcW w:w="1929" w:type="dxa"/>
            <w:tcBorders>
              <w:top w:val="single" w:sz="4" w:space="0" w:color="000000" w:themeColor="text1"/>
              <w:bottom w:val="single" w:sz="4" w:space="0" w:color="000000" w:themeColor="text1"/>
            </w:tcBorders>
            <w:vAlign w:val="center"/>
          </w:tcPr>
          <w:p w:rsidR="00FD64A5" w:rsidRPr="00E17B9E" w:rsidRDefault="00FD64A5" w:rsidP="00C61A9E">
            <w:pPr>
              <w:jc w:val="center"/>
              <w:rPr>
                <w:rFonts w:ascii="Times New Roman" w:hAnsi="Times New Roman" w:cs="Times New Roman"/>
                <w:sz w:val="24"/>
                <w:szCs w:val="28"/>
              </w:rPr>
            </w:pPr>
            <w:r w:rsidRPr="00E17B9E">
              <w:rPr>
                <w:rFonts w:ascii="Times New Roman" w:hAnsi="Times New Roman" w:cs="Times New Roman"/>
                <w:sz w:val="24"/>
                <w:szCs w:val="28"/>
              </w:rPr>
              <w:t>24.05.2011г.</w:t>
            </w:r>
          </w:p>
        </w:tc>
        <w:tc>
          <w:tcPr>
            <w:tcW w:w="1695"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222,55</w:t>
            </w:r>
          </w:p>
        </w:tc>
        <w:tc>
          <w:tcPr>
            <w:tcW w:w="788" w:type="dxa"/>
            <w:tcBorders>
              <w:top w:val="single" w:sz="4" w:space="0" w:color="000000" w:themeColor="text1"/>
              <w:bottom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2,27</w:t>
            </w:r>
          </w:p>
        </w:tc>
        <w:tc>
          <w:tcPr>
            <w:tcW w:w="1697"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c>
          <w:tcPr>
            <w:tcW w:w="931" w:type="dxa"/>
            <w:tcBorders>
              <w:top w:val="single" w:sz="4" w:space="0" w:color="000000" w:themeColor="text1"/>
              <w:bottom w:val="single" w:sz="4" w:space="0" w:color="000000" w:themeColor="text1"/>
            </w:tcBorders>
          </w:tcPr>
          <w:p w:rsidR="00FD64A5" w:rsidRPr="00E17B9E" w:rsidRDefault="00A933F4"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c>
          <w:tcPr>
            <w:tcW w:w="1404" w:type="dxa"/>
            <w:tcBorders>
              <w:top w:val="single" w:sz="4" w:space="0" w:color="000000" w:themeColor="text1"/>
              <w:bottom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1 598,82</w:t>
            </w:r>
          </w:p>
        </w:tc>
        <w:tc>
          <w:tcPr>
            <w:tcW w:w="1127" w:type="dxa"/>
            <w:tcBorders>
              <w:top w:val="single" w:sz="4" w:space="0" w:color="000000" w:themeColor="text1"/>
              <w:bottom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-1,49</w:t>
            </w:r>
          </w:p>
        </w:tc>
      </w:tr>
      <w:tr w:rsidR="00FD64A5" w:rsidRPr="00C61A9E" w:rsidTr="00FD64A5">
        <w:tc>
          <w:tcPr>
            <w:tcW w:w="1929" w:type="dxa"/>
            <w:tcBorders>
              <w:top w:val="single" w:sz="4" w:space="0" w:color="000000" w:themeColor="text1"/>
            </w:tcBorders>
            <w:vAlign w:val="center"/>
          </w:tcPr>
          <w:p w:rsidR="00FD64A5" w:rsidRPr="00E17B9E" w:rsidRDefault="00FD64A5" w:rsidP="00C61A9E">
            <w:pPr>
              <w:jc w:val="center"/>
              <w:rPr>
                <w:rFonts w:ascii="Times New Roman" w:hAnsi="Times New Roman" w:cs="Times New Roman"/>
                <w:sz w:val="24"/>
                <w:szCs w:val="28"/>
              </w:rPr>
            </w:pPr>
            <w:r w:rsidRPr="00E17B9E">
              <w:rPr>
                <w:rFonts w:ascii="Times New Roman" w:hAnsi="Times New Roman" w:cs="Times New Roman"/>
                <w:sz w:val="24"/>
                <w:szCs w:val="28"/>
              </w:rPr>
              <w:t>01.06.2011г.</w:t>
            </w:r>
          </w:p>
        </w:tc>
        <w:tc>
          <w:tcPr>
            <w:tcW w:w="1695" w:type="dxa"/>
            <w:tcBorders>
              <w:top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240,70</w:t>
            </w:r>
          </w:p>
        </w:tc>
        <w:tc>
          <w:tcPr>
            <w:tcW w:w="788" w:type="dxa"/>
            <w:tcBorders>
              <w:top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8,16</w:t>
            </w:r>
          </w:p>
        </w:tc>
        <w:tc>
          <w:tcPr>
            <w:tcW w:w="1697" w:type="dxa"/>
            <w:tcBorders>
              <w:top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c>
          <w:tcPr>
            <w:tcW w:w="931" w:type="dxa"/>
            <w:tcBorders>
              <w:top w:val="single" w:sz="4" w:space="0" w:color="000000" w:themeColor="text1"/>
            </w:tcBorders>
          </w:tcPr>
          <w:p w:rsidR="00FD64A5" w:rsidRPr="00E17B9E" w:rsidRDefault="00A933F4" w:rsidP="00C61A9E">
            <w:pPr>
              <w:jc w:val="center"/>
              <w:rPr>
                <w:rFonts w:ascii="Times New Roman" w:hAnsi="Times New Roman" w:cs="Times New Roman"/>
                <w:sz w:val="24"/>
                <w:szCs w:val="28"/>
              </w:rPr>
            </w:pPr>
            <w:r w:rsidRPr="00E17B9E">
              <w:rPr>
                <w:rFonts w:ascii="Times New Roman" w:hAnsi="Times New Roman" w:cs="Times New Roman"/>
                <w:sz w:val="24"/>
                <w:szCs w:val="28"/>
              </w:rPr>
              <w:t>-</w:t>
            </w:r>
          </w:p>
        </w:tc>
        <w:tc>
          <w:tcPr>
            <w:tcW w:w="1404" w:type="dxa"/>
            <w:tcBorders>
              <w:top w:val="single" w:sz="4" w:space="0" w:color="000000" w:themeColor="text1"/>
            </w:tcBorders>
            <w:vAlign w:val="center"/>
          </w:tcPr>
          <w:p w:rsidR="00FD64A5" w:rsidRPr="00E17B9E" w:rsidRDefault="00041093" w:rsidP="00C61A9E">
            <w:pPr>
              <w:jc w:val="center"/>
              <w:rPr>
                <w:rFonts w:ascii="Times New Roman" w:hAnsi="Times New Roman" w:cs="Times New Roman"/>
                <w:sz w:val="24"/>
                <w:szCs w:val="28"/>
              </w:rPr>
            </w:pPr>
            <w:r w:rsidRPr="00E17B9E">
              <w:rPr>
                <w:rFonts w:ascii="Times New Roman" w:hAnsi="Times New Roman" w:cs="Times New Roman"/>
                <w:sz w:val="24"/>
                <w:szCs w:val="28"/>
              </w:rPr>
              <w:t>1 650,68</w:t>
            </w:r>
          </w:p>
        </w:tc>
        <w:tc>
          <w:tcPr>
            <w:tcW w:w="1127" w:type="dxa"/>
            <w:tcBorders>
              <w:top w:val="single" w:sz="4" w:space="0" w:color="000000" w:themeColor="text1"/>
            </w:tcBorders>
          </w:tcPr>
          <w:p w:rsidR="00FD64A5" w:rsidRPr="00E17B9E" w:rsidRDefault="004E5442" w:rsidP="00C61A9E">
            <w:pPr>
              <w:jc w:val="center"/>
              <w:rPr>
                <w:rFonts w:ascii="Times New Roman" w:hAnsi="Times New Roman" w:cs="Times New Roman"/>
                <w:sz w:val="24"/>
                <w:szCs w:val="28"/>
              </w:rPr>
            </w:pPr>
            <w:r w:rsidRPr="00E17B9E">
              <w:rPr>
                <w:rFonts w:ascii="Times New Roman" w:hAnsi="Times New Roman" w:cs="Times New Roman"/>
                <w:sz w:val="24"/>
                <w:szCs w:val="28"/>
              </w:rPr>
              <w:t>3,24</w:t>
            </w:r>
          </w:p>
        </w:tc>
      </w:tr>
    </w:tbl>
    <w:p w:rsidR="009A2A04" w:rsidRDefault="009A2A04" w:rsidP="004B6976">
      <w:pPr>
        <w:spacing w:after="0" w:line="360" w:lineRule="auto"/>
        <w:ind w:firstLine="709"/>
        <w:jc w:val="both"/>
        <w:rPr>
          <w:rFonts w:ascii="Times New Roman" w:hAnsi="Times New Roman" w:cs="Times New Roman"/>
          <w:sz w:val="28"/>
          <w:szCs w:val="28"/>
        </w:rPr>
      </w:pPr>
    </w:p>
    <w:p w:rsidR="004B6976" w:rsidRDefault="004B6976" w:rsidP="004B6976">
      <w:pPr>
        <w:spacing w:after="0" w:line="360" w:lineRule="auto"/>
        <w:ind w:firstLine="709"/>
        <w:jc w:val="both"/>
        <w:rPr>
          <w:rFonts w:ascii="Times New Roman" w:hAnsi="Times New Roman" w:cs="Times New Roman"/>
          <w:sz w:val="28"/>
          <w:szCs w:val="28"/>
        </w:rPr>
      </w:pPr>
      <w:r w:rsidRPr="00E17B9E">
        <w:rPr>
          <w:rFonts w:ascii="Times New Roman" w:hAnsi="Times New Roman" w:cs="Times New Roman"/>
          <w:sz w:val="28"/>
          <w:szCs w:val="28"/>
        </w:rPr>
        <w:lastRenderedPageBreak/>
        <w:t xml:space="preserve">Для большей наглядности построим по полученным изменениям котировок относительную динамику котировок ОАО «Уралкалий», ОАО «Сильвинит» и индекса ММВБ </w:t>
      </w:r>
      <w:r w:rsidR="00B74110" w:rsidRPr="00E17B9E">
        <w:rPr>
          <w:rFonts w:ascii="Times New Roman" w:hAnsi="Times New Roman" w:cs="Times New Roman"/>
          <w:sz w:val="28"/>
          <w:szCs w:val="28"/>
        </w:rPr>
        <w:t>в период около объявления сделки (Рис.2.2.3.3) и относительную динамику котировок ОАО «Уралкалий» и индекса ММВБ в период около совершения сделки (Рис.2.2.3.4).</w:t>
      </w:r>
    </w:p>
    <w:p w:rsidR="004B6976" w:rsidRDefault="004B6976" w:rsidP="009A2A04">
      <w:pPr>
        <w:spacing w:after="0" w:line="360" w:lineRule="auto"/>
        <w:jc w:val="both"/>
        <w:rPr>
          <w:rFonts w:ascii="Times New Roman" w:hAnsi="Times New Roman" w:cs="Times New Roman"/>
          <w:sz w:val="28"/>
          <w:szCs w:val="28"/>
        </w:rPr>
      </w:pPr>
    </w:p>
    <w:p w:rsidR="009A2A04" w:rsidRDefault="009A2A04" w:rsidP="00E56335">
      <w:pPr>
        <w:spacing w:after="0" w:line="360" w:lineRule="auto"/>
        <w:ind w:firstLine="709"/>
        <w:jc w:val="both"/>
        <w:rPr>
          <w:rFonts w:ascii="Times New Roman" w:hAnsi="Times New Roman" w:cs="Times New Roman"/>
          <w:sz w:val="28"/>
          <w:szCs w:val="28"/>
        </w:rPr>
      </w:pPr>
      <w:r w:rsidRPr="009A2A04">
        <w:rPr>
          <w:rFonts w:ascii="Times New Roman" w:hAnsi="Times New Roman" w:cs="Times New Roman"/>
          <w:noProof/>
          <w:sz w:val="28"/>
          <w:szCs w:val="28"/>
        </w:rPr>
        <w:drawing>
          <wp:inline distT="0" distB="0" distL="0" distR="0">
            <wp:extent cx="4572000" cy="2743200"/>
            <wp:effectExtent l="19050" t="0" r="1905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A2A04" w:rsidRDefault="009A2A04" w:rsidP="00E56335">
      <w:pPr>
        <w:spacing w:after="0" w:line="360" w:lineRule="auto"/>
        <w:ind w:firstLine="709"/>
        <w:jc w:val="both"/>
        <w:rPr>
          <w:rFonts w:ascii="Times New Roman" w:hAnsi="Times New Roman" w:cs="Times New Roman"/>
          <w:sz w:val="28"/>
          <w:szCs w:val="28"/>
        </w:rPr>
      </w:pPr>
      <w:r w:rsidRPr="00E17B9E">
        <w:rPr>
          <w:rFonts w:ascii="Times New Roman" w:hAnsi="Times New Roman" w:cs="Times New Roman"/>
          <w:sz w:val="28"/>
          <w:szCs w:val="28"/>
        </w:rPr>
        <w:t>Рис.2.2.3.3 Относительная динамика котировок ОАО «Уралкалий», ОАО «Сильвинит» и  индекса ММВБ около объявления  сделки</w:t>
      </w:r>
    </w:p>
    <w:p w:rsidR="009A2A04" w:rsidRDefault="009A2A04" w:rsidP="00E56335">
      <w:pPr>
        <w:spacing w:after="0" w:line="360" w:lineRule="auto"/>
        <w:ind w:firstLine="709"/>
        <w:jc w:val="both"/>
        <w:rPr>
          <w:rFonts w:ascii="Times New Roman" w:hAnsi="Times New Roman" w:cs="Times New Roman"/>
          <w:sz w:val="28"/>
          <w:szCs w:val="28"/>
        </w:rPr>
      </w:pPr>
      <w:r w:rsidRPr="009A2A04">
        <w:rPr>
          <w:rFonts w:ascii="Times New Roman" w:hAnsi="Times New Roman" w:cs="Times New Roman"/>
          <w:noProof/>
          <w:sz w:val="28"/>
          <w:szCs w:val="28"/>
        </w:rPr>
        <w:drawing>
          <wp:inline distT="0" distB="0" distL="0" distR="0">
            <wp:extent cx="4572000" cy="2743200"/>
            <wp:effectExtent l="19050" t="0" r="1905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2A04" w:rsidRDefault="009A2A04" w:rsidP="009A2A04">
      <w:pPr>
        <w:spacing w:after="0" w:line="360" w:lineRule="auto"/>
        <w:ind w:firstLine="709"/>
        <w:jc w:val="both"/>
        <w:rPr>
          <w:rFonts w:ascii="Times New Roman" w:hAnsi="Times New Roman" w:cs="Times New Roman"/>
          <w:sz w:val="28"/>
          <w:szCs w:val="28"/>
        </w:rPr>
      </w:pPr>
      <w:r w:rsidRPr="00E17B9E">
        <w:rPr>
          <w:rFonts w:ascii="Times New Roman" w:hAnsi="Times New Roman" w:cs="Times New Roman"/>
          <w:sz w:val="28"/>
          <w:szCs w:val="28"/>
        </w:rPr>
        <w:t>Рис.2.2.3.4 Относительная динамика котировок ОАО «Уралкалий» и  индекса ММВБ около совершения сделки</w:t>
      </w:r>
    </w:p>
    <w:p w:rsidR="00E56335" w:rsidRPr="00E17B9E" w:rsidRDefault="00E56335" w:rsidP="00E56335">
      <w:pPr>
        <w:spacing w:after="0" w:line="360" w:lineRule="auto"/>
        <w:ind w:firstLine="709"/>
        <w:jc w:val="both"/>
        <w:rPr>
          <w:rFonts w:ascii="Times New Roman" w:hAnsi="Times New Roman" w:cs="Times New Roman"/>
          <w:sz w:val="28"/>
          <w:szCs w:val="28"/>
        </w:rPr>
      </w:pPr>
      <w:r w:rsidRPr="00E17B9E">
        <w:rPr>
          <w:rFonts w:ascii="Times New Roman" w:hAnsi="Times New Roman" w:cs="Times New Roman"/>
          <w:sz w:val="28"/>
          <w:szCs w:val="28"/>
        </w:rPr>
        <w:lastRenderedPageBreak/>
        <w:t xml:space="preserve">Из </w:t>
      </w:r>
      <w:r w:rsidR="00353839" w:rsidRPr="00E17B9E">
        <w:rPr>
          <w:rFonts w:ascii="Times New Roman" w:hAnsi="Times New Roman" w:cs="Times New Roman"/>
          <w:sz w:val="28"/>
          <w:szCs w:val="28"/>
        </w:rPr>
        <w:t>графиков</w:t>
      </w:r>
      <w:r w:rsidRPr="00E17B9E">
        <w:rPr>
          <w:rFonts w:ascii="Times New Roman" w:hAnsi="Times New Roman" w:cs="Times New Roman"/>
          <w:sz w:val="28"/>
          <w:szCs w:val="28"/>
        </w:rPr>
        <w:t xml:space="preserve"> видно, что цены на акции </w:t>
      </w:r>
      <w:r w:rsidR="00353839" w:rsidRPr="00E17B9E">
        <w:rPr>
          <w:rFonts w:ascii="Times New Roman" w:hAnsi="Times New Roman" w:cs="Times New Roman"/>
          <w:sz w:val="28"/>
          <w:szCs w:val="28"/>
        </w:rPr>
        <w:t>ОАО «Уралкалий» в период объявления о сделк</w:t>
      </w:r>
      <w:r w:rsidR="001502A9" w:rsidRPr="00E17B9E">
        <w:rPr>
          <w:rFonts w:ascii="Times New Roman" w:hAnsi="Times New Roman" w:cs="Times New Roman"/>
          <w:sz w:val="28"/>
          <w:szCs w:val="28"/>
        </w:rPr>
        <w:t>е</w:t>
      </w:r>
      <w:r w:rsidR="00353839" w:rsidRPr="00E17B9E">
        <w:rPr>
          <w:rFonts w:ascii="Times New Roman" w:hAnsi="Times New Roman" w:cs="Times New Roman"/>
          <w:sz w:val="28"/>
          <w:szCs w:val="28"/>
        </w:rPr>
        <w:t xml:space="preserve"> меняются практически синхронно индексу ММВБ</w:t>
      </w:r>
      <w:r w:rsidR="001502A9" w:rsidRPr="00E17B9E">
        <w:rPr>
          <w:rFonts w:ascii="Times New Roman" w:hAnsi="Times New Roman" w:cs="Times New Roman"/>
          <w:sz w:val="28"/>
          <w:szCs w:val="28"/>
        </w:rPr>
        <w:t>, в то время как цены на акции ОАО «Сильвинит» резко подскочили, однако не на длительное время.</w:t>
      </w:r>
      <w:r w:rsidR="00FA3A6A">
        <w:rPr>
          <w:rFonts w:ascii="Times New Roman" w:hAnsi="Times New Roman" w:cs="Times New Roman"/>
          <w:sz w:val="28"/>
          <w:szCs w:val="28"/>
        </w:rPr>
        <w:t xml:space="preserve"> </w:t>
      </w:r>
      <w:r w:rsidR="001502A9" w:rsidRPr="00E17B9E">
        <w:rPr>
          <w:rFonts w:ascii="Times New Roman" w:hAnsi="Times New Roman" w:cs="Times New Roman"/>
          <w:sz w:val="28"/>
          <w:szCs w:val="28"/>
        </w:rPr>
        <w:t>Тем не менее</w:t>
      </w:r>
      <w:r w:rsidR="00DC08EA" w:rsidRPr="00E17B9E">
        <w:rPr>
          <w:rFonts w:ascii="Times New Roman" w:hAnsi="Times New Roman" w:cs="Times New Roman"/>
          <w:sz w:val="28"/>
          <w:szCs w:val="28"/>
        </w:rPr>
        <w:t xml:space="preserve">, </w:t>
      </w:r>
      <w:r w:rsidR="001502A9" w:rsidRPr="00E17B9E">
        <w:rPr>
          <w:rFonts w:ascii="Times New Roman" w:hAnsi="Times New Roman" w:cs="Times New Roman"/>
          <w:sz w:val="28"/>
          <w:szCs w:val="28"/>
        </w:rPr>
        <w:t>закономерность, описанная ранее, подтверждается.</w:t>
      </w:r>
    </w:p>
    <w:p w:rsidR="00BC0E10" w:rsidRPr="00604D0F" w:rsidRDefault="00BC0E10" w:rsidP="00E56335">
      <w:pPr>
        <w:spacing w:after="0" w:line="360" w:lineRule="auto"/>
        <w:ind w:firstLine="709"/>
        <w:jc w:val="both"/>
        <w:rPr>
          <w:rFonts w:ascii="Times New Roman" w:hAnsi="Times New Roman" w:cs="Times New Roman"/>
          <w:sz w:val="28"/>
          <w:szCs w:val="28"/>
        </w:rPr>
      </w:pPr>
      <w:r w:rsidRPr="00E17B9E">
        <w:rPr>
          <w:rFonts w:ascii="Times New Roman" w:hAnsi="Times New Roman" w:cs="Times New Roman"/>
          <w:sz w:val="28"/>
          <w:szCs w:val="28"/>
        </w:rPr>
        <w:t>После осуществления сделки, акции объединенного ОАО «Уралкалий» стали стремительно расти</w:t>
      </w:r>
      <w:r w:rsidR="001502A9" w:rsidRPr="00E17B9E">
        <w:rPr>
          <w:rFonts w:ascii="Times New Roman" w:hAnsi="Times New Roman" w:cs="Times New Roman"/>
          <w:sz w:val="28"/>
          <w:szCs w:val="28"/>
        </w:rPr>
        <w:t>, что можно наглядно посмотреть на графике</w:t>
      </w:r>
      <w:r w:rsidRPr="00E17B9E">
        <w:rPr>
          <w:rFonts w:ascii="Times New Roman" w:hAnsi="Times New Roman" w:cs="Times New Roman"/>
          <w:sz w:val="28"/>
          <w:szCs w:val="28"/>
        </w:rPr>
        <w:t xml:space="preserve">, в </w:t>
      </w:r>
      <w:r w:rsidR="001502A9" w:rsidRPr="00E17B9E">
        <w:rPr>
          <w:rFonts w:ascii="Times New Roman" w:hAnsi="Times New Roman" w:cs="Times New Roman"/>
          <w:sz w:val="28"/>
          <w:szCs w:val="28"/>
        </w:rPr>
        <w:t>несколько</w:t>
      </w:r>
      <w:r w:rsidRPr="00E17B9E">
        <w:rPr>
          <w:rFonts w:ascii="Times New Roman" w:hAnsi="Times New Roman" w:cs="Times New Roman"/>
          <w:sz w:val="28"/>
          <w:szCs w:val="28"/>
        </w:rPr>
        <w:t xml:space="preserve"> раз быстрее, чем рынок, которому соответствует значение индекса ММВБ.</w:t>
      </w:r>
    </w:p>
    <w:p w:rsidR="00E943E5" w:rsidRPr="009C3438" w:rsidRDefault="009C3438" w:rsidP="00E943E5">
      <w:pPr>
        <w:spacing w:after="0" w:line="360" w:lineRule="auto"/>
        <w:ind w:firstLine="709"/>
        <w:jc w:val="center"/>
        <w:rPr>
          <w:rFonts w:ascii="Times New Roman" w:hAnsi="Times New Roman" w:cs="Times New Roman"/>
          <w:b/>
          <w:sz w:val="28"/>
          <w:szCs w:val="28"/>
        </w:rPr>
      </w:pPr>
      <w:r w:rsidRPr="00604D0F">
        <w:rPr>
          <w:rFonts w:ascii="Times New Roman" w:hAnsi="Times New Roman" w:cs="Times New Roman"/>
          <w:b/>
          <w:sz w:val="28"/>
          <w:szCs w:val="28"/>
        </w:rPr>
        <w:t xml:space="preserve">2.2.4 </w:t>
      </w:r>
      <w:r w:rsidR="00E943E5" w:rsidRPr="00604D0F">
        <w:rPr>
          <w:rFonts w:ascii="Times New Roman" w:hAnsi="Times New Roman" w:cs="Times New Roman"/>
          <w:b/>
          <w:sz w:val="28"/>
          <w:szCs w:val="28"/>
        </w:rPr>
        <w:t>Расчет синергии</w:t>
      </w:r>
    </w:p>
    <w:p w:rsidR="00E943E5" w:rsidRDefault="003A66A2"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Посмотрим, получила ли компания синергетический эффект. Для этого необходимо рассчитать стоимость компании</w:t>
      </w:r>
      <w:r w:rsidR="009C3438">
        <w:rPr>
          <w:rFonts w:ascii="Times New Roman" w:hAnsi="Times New Roman" w:cs="Times New Roman"/>
          <w:sz w:val="28"/>
          <w:szCs w:val="28"/>
        </w:rPr>
        <w:t>(Таблица 2.2.4.1</w:t>
      </w:r>
      <w:r w:rsidR="00C33743">
        <w:rPr>
          <w:rFonts w:ascii="Times New Roman" w:hAnsi="Times New Roman" w:cs="Times New Roman"/>
          <w:sz w:val="28"/>
          <w:szCs w:val="28"/>
        </w:rPr>
        <w:t>).</w:t>
      </w:r>
    </w:p>
    <w:p w:rsidR="007A5DC4" w:rsidRPr="00604D0F" w:rsidRDefault="00842FC9" w:rsidP="00064C7B">
      <w:pPr>
        <w:spacing w:after="0" w:line="360" w:lineRule="auto"/>
        <w:ind w:firstLine="709"/>
        <w:jc w:val="both"/>
        <w:rPr>
          <w:rFonts w:ascii="Times New Roman" w:hAnsi="Times New Roman" w:cs="Times New Roman"/>
          <w:sz w:val="28"/>
          <w:szCs w:val="28"/>
        </w:rPr>
      </w:pPr>
      <w:r w:rsidRPr="00604D0F">
        <w:rPr>
          <w:rFonts w:ascii="Times New Roman" w:hAnsi="Times New Roman" w:cs="Times New Roman"/>
          <w:sz w:val="28"/>
          <w:szCs w:val="28"/>
        </w:rPr>
        <w:t>Стоимость компании</w:t>
      </w:r>
      <w:r w:rsidR="00E943E5" w:rsidRPr="00604D0F">
        <w:rPr>
          <w:rFonts w:ascii="Times New Roman" w:hAnsi="Times New Roman" w:cs="Times New Roman"/>
          <w:sz w:val="28"/>
          <w:szCs w:val="28"/>
        </w:rPr>
        <w:t xml:space="preserve"> (</w:t>
      </w:r>
      <w:r w:rsidR="00E943E5" w:rsidRPr="00604D0F">
        <w:rPr>
          <w:rFonts w:ascii="Times New Roman" w:hAnsi="Times New Roman" w:cs="Times New Roman"/>
          <w:sz w:val="28"/>
          <w:szCs w:val="28"/>
          <w:lang w:val="en-US"/>
        </w:rPr>
        <w:t>TEV</w:t>
      </w:r>
      <w:r w:rsidR="00E943E5" w:rsidRPr="00604D0F">
        <w:rPr>
          <w:rFonts w:ascii="Times New Roman" w:hAnsi="Times New Roman" w:cs="Times New Roman"/>
          <w:sz w:val="28"/>
          <w:szCs w:val="28"/>
        </w:rPr>
        <w:t xml:space="preserve"> – </w:t>
      </w:r>
      <w:r w:rsidR="00E943E5" w:rsidRPr="00604D0F">
        <w:rPr>
          <w:rFonts w:ascii="Times New Roman" w:hAnsi="Times New Roman" w:cs="Times New Roman"/>
          <w:sz w:val="28"/>
          <w:szCs w:val="28"/>
          <w:lang w:val="en-US"/>
        </w:rPr>
        <w:t>total</w:t>
      </w:r>
      <w:r w:rsidR="00FA3A6A">
        <w:rPr>
          <w:rFonts w:ascii="Times New Roman" w:hAnsi="Times New Roman" w:cs="Times New Roman"/>
          <w:sz w:val="28"/>
          <w:szCs w:val="28"/>
        </w:rPr>
        <w:t xml:space="preserve"> </w:t>
      </w:r>
      <w:r w:rsidR="00E943E5" w:rsidRPr="00604D0F">
        <w:rPr>
          <w:rFonts w:ascii="Times New Roman" w:hAnsi="Times New Roman" w:cs="Times New Roman"/>
          <w:sz w:val="28"/>
          <w:szCs w:val="28"/>
          <w:lang w:val="en-US"/>
        </w:rPr>
        <w:t>enterpri</w:t>
      </w:r>
      <w:r w:rsidR="008C0B89" w:rsidRPr="00604D0F">
        <w:rPr>
          <w:rFonts w:ascii="Times New Roman" w:hAnsi="Times New Roman" w:cs="Times New Roman"/>
          <w:sz w:val="28"/>
          <w:szCs w:val="28"/>
          <w:lang w:val="en-US"/>
        </w:rPr>
        <w:t>s</w:t>
      </w:r>
      <w:r w:rsidR="00E943E5" w:rsidRPr="00604D0F">
        <w:rPr>
          <w:rFonts w:ascii="Times New Roman" w:hAnsi="Times New Roman" w:cs="Times New Roman"/>
          <w:sz w:val="28"/>
          <w:szCs w:val="28"/>
          <w:lang w:val="en-US"/>
        </w:rPr>
        <w:t>e</w:t>
      </w:r>
      <w:r w:rsidR="00FA3A6A">
        <w:rPr>
          <w:rFonts w:ascii="Times New Roman" w:hAnsi="Times New Roman" w:cs="Times New Roman"/>
          <w:sz w:val="28"/>
          <w:szCs w:val="28"/>
        </w:rPr>
        <w:t xml:space="preserve"> </w:t>
      </w:r>
      <w:r w:rsidR="00E943E5" w:rsidRPr="00604D0F">
        <w:rPr>
          <w:rFonts w:ascii="Times New Roman" w:hAnsi="Times New Roman" w:cs="Times New Roman"/>
          <w:sz w:val="28"/>
          <w:szCs w:val="28"/>
          <w:lang w:val="en-US"/>
        </w:rPr>
        <w:t>value</w:t>
      </w:r>
      <w:r w:rsidR="00E943E5" w:rsidRPr="00604D0F">
        <w:rPr>
          <w:rFonts w:ascii="Times New Roman" w:hAnsi="Times New Roman" w:cs="Times New Roman"/>
          <w:sz w:val="28"/>
          <w:szCs w:val="28"/>
        </w:rPr>
        <w:t>)</w:t>
      </w:r>
      <w:r w:rsidR="008C0B89" w:rsidRPr="00604D0F">
        <w:rPr>
          <w:rFonts w:ascii="Times New Roman" w:hAnsi="Times New Roman" w:cs="Times New Roman"/>
          <w:sz w:val="28"/>
          <w:szCs w:val="28"/>
        </w:rPr>
        <w:t>-</w:t>
      </w:r>
      <w:r w:rsidRPr="00604D0F">
        <w:rPr>
          <w:rFonts w:ascii="Times New Roman" w:hAnsi="Times New Roman" w:cs="Times New Roman"/>
          <w:sz w:val="28"/>
          <w:szCs w:val="28"/>
        </w:rPr>
        <w:t xml:space="preserve"> это стоимость всех обыкновенных акций, находящихся в обращении, рассчитанная по рыночной цене</w:t>
      </w:r>
      <w:r w:rsidR="00B55591" w:rsidRPr="00604D0F">
        <w:rPr>
          <w:rFonts w:ascii="Times New Roman" w:hAnsi="Times New Roman" w:cs="Times New Roman"/>
          <w:sz w:val="28"/>
          <w:szCs w:val="28"/>
        </w:rPr>
        <w:t xml:space="preserve"> (</w:t>
      </w:r>
      <w:r w:rsidR="00B55591" w:rsidRPr="00604D0F">
        <w:rPr>
          <w:rFonts w:ascii="Times New Roman" w:hAnsi="Times New Roman" w:cs="Times New Roman"/>
          <w:sz w:val="28"/>
          <w:szCs w:val="28"/>
          <w:lang w:val="en-US"/>
        </w:rPr>
        <w:t>MC</w:t>
      </w:r>
      <w:r w:rsidR="00B55591" w:rsidRPr="00604D0F">
        <w:rPr>
          <w:rFonts w:ascii="Times New Roman" w:hAnsi="Times New Roman" w:cs="Times New Roman"/>
          <w:sz w:val="28"/>
          <w:szCs w:val="28"/>
        </w:rPr>
        <w:t xml:space="preserve"> – </w:t>
      </w:r>
      <w:r w:rsidR="00B55591" w:rsidRPr="00604D0F">
        <w:rPr>
          <w:rFonts w:ascii="Times New Roman" w:hAnsi="Times New Roman" w:cs="Times New Roman"/>
          <w:sz w:val="28"/>
          <w:szCs w:val="28"/>
          <w:lang w:val="en-US"/>
        </w:rPr>
        <w:t>market</w:t>
      </w:r>
      <w:r w:rsidR="00FA3A6A">
        <w:rPr>
          <w:rFonts w:ascii="Times New Roman" w:hAnsi="Times New Roman" w:cs="Times New Roman"/>
          <w:sz w:val="28"/>
          <w:szCs w:val="28"/>
        </w:rPr>
        <w:t xml:space="preserve"> </w:t>
      </w:r>
      <w:r w:rsidR="00B55591" w:rsidRPr="00604D0F">
        <w:rPr>
          <w:rFonts w:ascii="Times New Roman" w:hAnsi="Times New Roman" w:cs="Times New Roman"/>
          <w:sz w:val="28"/>
          <w:szCs w:val="28"/>
          <w:lang w:val="en-US"/>
        </w:rPr>
        <w:t>capitalization</w:t>
      </w:r>
      <w:r w:rsidR="00B55591" w:rsidRPr="00604D0F">
        <w:rPr>
          <w:rFonts w:ascii="Times New Roman" w:hAnsi="Times New Roman" w:cs="Times New Roman"/>
          <w:sz w:val="28"/>
          <w:szCs w:val="28"/>
        </w:rPr>
        <w:t>)</w:t>
      </w:r>
      <w:r w:rsidR="008C0B89" w:rsidRPr="00604D0F">
        <w:rPr>
          <w:rFonts w:ascii="Times New Roman" w:hAnsi="Times New Roman" w:cs="Times New Roman"/>
          <w:sz w:val="28"/>
          <w:szCs w:val="28"/>
        </w:rPr>
        <w:t>за вычетом</w:t>
      </w:r>
      <w:r w:rsidR="00B55591" w:rsidRPr="00604D0F">
        <w:rPr>
          <w:rFonts w:ascii="Times New Roman" w:hAnsi="Times New Roman" w:cs="Times New Roman"/>
          <w:sz w:val="28"/>
          <w:szCs w:val="28"/>
        </w:rPr>
        <w:t xml:space="preserve"> денежны</w:t>
      </w:r>
      <w:r w:rsidR="008C0B89" w:rsidRPr="00604D0F">
        <w:rPr>
          <w:rFonts w:ascii="Times New Roman" w:hAnsi="Times New Roman" w:cs="Times New Roman"/>
          <w:sz w:val="28"/>
          <w:szCs w:val="28"/>
        </w:rPr>
        <w:t>х</w:t>
      </w:r>
      <w:r w:rsidRPr="00604D0F">
        <w:rPr>
          <w:rFonts w:ascii="Times New Roman" w:hAnsi="Times New Roman" w:cs="Times New Roman"/>
          <w:sz w:val="28"/>
          <w:szCs w:val="28"/>
        </w:rPr>
        <w:t xml:space="preserve"> средств</w:t>
      </w:r>
      <w:r w:rsidR="00B55591" w:rsidRPr="00604D0F">
        <w:rPr>
          <w:rFonts w:ascii="Times New Roman" w:hAnsi="Times New Roman" w:cs="Times New Roman"/>
          <w:sz w:val="28"/>
          <w:szCs w:val="28"/>
        </w:rPr>
        <w:t xml:space="preserve"> и их эквивалент</w:t>
      </w:r>
      <w:r w:rsidR="008C0B89" w:rsidRPr="00604D0F">
        <w:rPr>
          <w:rFonts w:ascii="Times New Roman" w:hAnsi="Times New Roman" w:cs="Times New Roman"/>
          <w:sz w:val="28"/>
          <w:szCs w:val="28"/>
        </w:rPr>
        <w:t>ов, плюс</w:t>
      </w:r>
      <w:r w:rsidRPr="00604D0F">
        <w:rPr>
          <w:rFonts w:ascii="Times New Roman" w:hAnsi="Times New Roman" w:cs="Times New Roman"/>
          <w:sz w:val="28"/>
          <w:szCs w:val="28"/>
        </w:rPr>
        <w:t xml:space="preserve"> стоимость долговых обязательств</w:t>
      </w:r>
      <w:r w:rsidR="008C0B89" w:rsidRPr="00604D0F">
        <w:rPr>
          <w:rFonts w:ascii="Times New Roman" w:hAnsi="Times New Roman" w:cs="Times New Roman"/>
          <w:sz w:val="28"/>
          <w:szCs w:val="28"/>
        </w:rPr>
        <w:t xml:space="preserve"> (общий долг), плюс</w:t>
      </w:r>
      <w:r w:rsidR="00B55591" w:rsidRPr="00604D0F">
        <w:rPr>
          <w:rFonts w:ascii="Times New Roman" w:hAnsi="Times New Roman" w:cs="Times New Roman"/>
          <w:sz w:val="28"/>
          <w:szCs w:val="28"/>
        </w:rPr>
        <w:t xml:space="preserve"> доля меньшинства</w:t>
      </w:r>
      <w:r w:rsidR="008C0B89" w:rsidRPr="00604D0F">
        <w:rPr>
          <w:rFonts w:ascii="Times New Roman" w:hAnsi="Times New Roman" w:cs="Times New Roman"/>
          <w:sz w:val="28"/>
          <w:szCs w:val="28"/>
        </w:rPr>
        <w:t>, плюс</w:t>
      </w:r>
      <w:r w:rsidRPr="00604D0F">
        <w:rPr>
          <w:rFonts w:ascii="Times New Roman" w:hAnsi="Times New Roman" w:cs="Times New Roman"/>
          <w:sz w:val="28"/>
          <w:szCs w:val="28"/>
        </w:rPr>
        <w:t xml:space="preserve"> стоимость всех привилегированных акций компании.</w:t>
      </w:r>
    </w:p>
    <w:p w:rsidR="00FF4E97" w:rsidRDefault="00D514F4" w:rsidP="005B7135">
      <w:pPr>
        <w:spacing w:after="0" w:line="360" w:lineRule="auto"/>
        <w:ind w:firstLine="709"/>
        <w:jc w:val="both"/>
        <w:rPr>
          <w:rFonts w:ascii="Times New Roman" w:hAnsi="Times New Roman" w:cs="Times New Roman"/>
          <w:sz w:val="28"/>
          <w:szCs w:val="28"/>
        </w:rPr>
      </w:pPr>
      <w:r w:rsidRPr="00604D0F">
        <w:rPr>
          <w:rFonts w:ascii="Times New Roman" w:hAnsi="Times New Roman" w:cs="Times New Roman"/>
          <w:sz w:val="28"/>
          <w:szCs w:val="28"/>
        </w:rPr>
        <w:t>Исходя из того</w:t>
      </w:r>
      <w:r w:rsidR="00B55591" w:rsidRPr="00604D0F">
        <w:rPr>
          <w:rFonts w:ascii="Times New Roman" w:hAnsi="Times New Roman" w:cs="Times New Roman"/>
          <w:sz w:val="28"/>
          <w:szCs w:val="28"/>
        </w:rPr>
        <w:t>,</w:t>
      </w:r>
      <w:r w:rsidRPr="00604D0F">
        <w:rPr>
          <w:rFonts w:ascii="Times New Roman" w:hAnsi="Times New Roman" w:cs="Times New Roman"/>
          <w:sz w:val="28"/>
          <w:szCs w:val="28"/>
        </w:rPr>
        <w:t xml:space="preserve"> что</w:t>
      </w:r>
      <w:r w:rsidR="00B55591" w:rsidRPr="00604D0F">
        <w:rPr>
          <w:rFonts w:ascii="Times New Roman" w:hAnsi="Times New Roman" w:cs="Times New Roman"/>
          <w:sz w:val="28"/>
          <w:szCs w:val="28"/>
        </w:rPr>
        <w:t xml:space="preserve"> цена за акцию ОАО «Уралкалий» на 1 а</w:t>
      </w:r>
      <w:r w:rsidR="00DF5296" w:rsidRPr="00604D0F">
        <w:rPr>
          <w:rFonts w:ascii="Times New Roman" w:hAnsi="Times New Roman" w:cs="Times New Roman"/>
          <w:sz w:val="28"/>
          <w:szCs w:val="28"/>
        </w:rPr>
        <w:t>преля 2011 года составляла 8,47</w:t>
      </w:r>
      <w:r w:rsidR="00B55591" w:rsidRPr="00604D0F">
        <w:rPr>
          <w:rFonts w:ascii="Times New Roman" w:hAnsi="Times New Roman" w:cs="Times New Roman"/>
          <w:sz w:val="28"/>
          <w:szCs w:val="28"/>
        </w:rPr>
        <w:t xml:space="preserve">$, </w:t>
      </w:r>
      <w:r w:rsidR="00AE66A6" w:rsidRPr="00604D0F">
        <w:rPr>
          <w:rFonts w:ascii="Times New Roman" w:hAnsi="Times New Roman" w:cs="Times New Roman"/>
          <w:sz w:val="28"/>
          <w:szCs w:val="28"/>
        </w:rPr>
        <w:t xml:space="preserve">в обращении находилось 2 099,1 млн. акций, </w:t>
      </w:r>
      <w:r w:rsidRPr="00604D0F">
        <w:rPr>
          <w:rFonts w:ascii="Times New Roman" w:hAnsi="Times New Roman" w:cs="Times New Roman"/>
          <w:sz w:val="28"/>
          <w:szCs w:val="28"/>
        </w:rPr>
        <w:t>получаем, что</w:t>
      </w:r>
      <w:r w:rsidR="00AE66A6" w:rsidRPr="00604D0F">
        <w:rPr>
          <w:rFonts w:ascii="Times New Roman" w:hAnsi="Times New Roman" w:cs="Times New Roman"/>
          <w:sz w:val="28"/>
          <w:szCs w:val="28"/>
        </w:rPr>
        <w:t xml:space="preserve"> рыночная капитализация (МС) = 8,47 * 2 099,1 = 17 785,7 млн. долларов. На эту же дату денежные средства и их эквиваленты составили 483,7 млн. долларов, общий долг – 386,7 млн. долларов, доля меньшинства – 0,8 млн. долларов, привилегированных акций компания не имеет. Отсюда, </w:t>
      </w:r>
      <w:r w:rsidR="00DF5296" w:rsidRPr="00604D0F">
        <w:rPr>
          <w:rFonts w:ascii="Times New Roman" w:hAnsi="Times New Roman" w:cs="Times New Roman"/>
          <w:sz w:val="28"/>
          <w:szCs w:val="28"/>
          <w:lang w:val="en-US"/>
        </w:rPr>
        <w:t>TEV</w:t>
      </w:r>
      <w:r w:rsidR="00DF5296" w:rsidRPr="00604D0F">
        <w:rPr>
          <w:rFonts w:ascii="Times New Roman" w:hAnsi="Times New Roman" w:cs="Times New Roman"/>
          <w:sz w:val="28"/>
          <w:szCs w:val="28"/>
        </w:rPr>
        <w:t xml:space="preserve">= </w:t>
      </w:r>
      <w:r w:rsidR="00AE66A6" w:rsidRPr="00604D0F">
        <w:rPr>
          <w:rFonts w:ascii="Times New Roman" w:hAnsi="Times New Roman" w:cs="Times New Roman"/>
          <w:sz w:val="28"/>
          <w:szCs w:val="28"/>
        </w:rPr>
        <w:t xml:space="preserve">17 785,7 (МС) </w:t>
      </w:r>
      <w:r w:rsidR="00FF4E97" w:rsidRPr="00604D0F">
        <w:rPr>
          <w:rFonts w:ascii="Times New Roman" w:hAnsi="Times New Roman" w:cs="Times New Roman"/>
          <w:sz w:val="28"/>
          <w:szCs w:val="28"/>
        </w:rPr>
        <w:t xml:space="preserve">– 483,7 + 386,7 </w:t>
      </w:r>
      <w:r w:rsidR="00DF5296" w:rsidRPr="00604D0F">
        <w:rPr>
          <w:rFonts w:ascii="Times New Roman" w:hAnsi="Times New Roman" w:cs="Times New Roman"/>
          <w:sz w:val="28"/>
          <w:szCs w:val="28"/>
        </w:rPr>
        <w:t>+ 0,8 = 17 689,5 млн. долларов</w:t>
      </w:r>
      <w:r w:rsidR="00FF4E97" w:rsidRPr="00604D0F">
        <w:rPr>
          <w:rFonts w:ascii="Times New Roman" w:hAnsi="Times New Roman" w:cs="Times New Roman"/>
          <w:sz w:val="28"/>
          <w:szCs w:val="28"/>
        </w:rPr>
        <w:t>. Таким образом, стоимость компании ОАО «Уралкалий» до объединения составляла 17 689,5 млн. долларов. Стоимость компании на другие даты рассчитывается аналогичным образом.</w:t>
      </w:r>
    </w:p>
    <w:p w:rsidR="004243F0" w:rsidRDefault="004243F0" w:rsidP="005B7135">
      <w:pPr>
        <w:spacing w:after="0" w:line="360" w:lineRule="auto"/>
        <w:ind w:firstLine="709"/>
        <w:jc w:val="both"/>
        <w:rPr>
          <w:rFonts w:ascii="Times New Roman" w:hAnsi="Times New Roman" w:cs="Times New Roman"/>
          <w:sz w:val="28"/>
          <w:szCs w:val="28"/>
        </w:rPr>
      </w:pPr>
    </w:p>
    <w:p w:rsidR="004243F0" w:rsidRPr="00FF4E97" w:rsidRDefault="004243F0" w:rsidP="005B7135">
      <w:pPr>
        <w:spacing w:after="0" w:line="360" w:lineRule="auto"/>
        <w:ind w:firstLine="709"/>
        <w:jc w:val="both"/>
        <w:rPr>
          <w:rFonts w:ascii="Times New Roman" w:hAnsi="Times New Roman" w:cs="Times New Roman"/>
          <w:sz w:val="28"/>
          <w:szCs w:val="28"/>
        </w:rPr>
      </w:pPr>
    </w:p>
    <w:p w:rsidR="00350D60" w:rsidRDefault="009C3438" w:rsidP="00350D6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2.2.4.1</w:t>
      </w:r>
    </w:p>
    <w:p w:rsidR="00350D60" w:rsidRDefault="00350D60" w:rsidP="00350D6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Расчет стоимости компании ОАО «Уралкалий»</w:t>
      </w:r>
    </w:p>
    <w:tbl>
      <w:tblPr>
        <w:tblStyle w:val="a5"/>
        <w:tblW w:w="9924" w:type="dxa"/>
        <w:tblInd w:w="-318" w:type="dxa"/>
        <w:tblLook w:val="04A0"/>
      </w:tblPr>
      <w:tblGrid>
        <w:gridCol w:w="2163"/>
        <w:gridCol w:w="1524"/>
        <w:gridCol w:w="1559"/>
        <w:gridCol w:w="1559"/>
        <w:gridCol w:w="1559"/>
        <w:gridCol w:w="1560"/>
      </w:tblGrid>
      <w:tr w:rsidR="00F21302" w:rsidRPr="00DF0F80" w:rsidTr="004243F0">
        <w:tc>
          <w:tcPr>
            <w:tcW w:w="2163" w:type="dxa"/>
            <w:vAlign w:val="center"/>
          </w:tcPr>
          <w:p w:rsidR="001276BD" w:rsidRPr="00E36DBA" w:rsidRDefault="001276BD" w:rsidP="00DF5296">
            <w:pPr>
              <w:jc w:val="center"/>
              <w:rPr>
                <w:rFonts w:ascii="Times New Roman" w:hAnsi="Times New Roman" w:cs="Times New Roman"/>
                <w:b/>
                <w:sz w:val="24"/>
                <w:szCs w:val="24"/>
              </w:rPr>
            </w:pPr>
            <w:r w:rsidRPr="00E36DBA">
              <w:rPr>
                <w:rFonts w:ascii="Times New Roman" w:hAnsi="Times New Roman" w:cs="Times New Roman"/>
                <w:b/>
                <w:sz w:val="24"/>
                <w:szCs w:val="24"/>
                <w:lang w:val="en-US"/>
              </w:rPr>
              <w:t>URKA</w:t>
            </w:r>
          </w:p>
        </w:tc>
        <w:tc>
          <w:tcPr>
            <w:tcW w:w="1524" w:type="dxa"/>
            <w:vAlign w:val="center"/>
          </w:tcPr>
          <w:p w:rsidR="001276BD" w:rsidRPr="00E36DBA" w:rsidRDefault="001276BD" w:rsidP="00DF5296">
            <w:pPr>
              <w:jc w:val="center"/>
              <w:rPr>
                <w:rFonts w:ascii="Times New Roman" w:hAnsi="Times New Roman" w:cs="Times New Roman"/>
                <w:b/>
                <w:sz w:val="24"/>
                <w:szCs w:val="24"/>
              </w:rPr>
            </w:pPr>
            <w:r w:rsidRPr="00E36DBA">
              <w:rPr>
                <w:rFonts w:ascii="Times New Roman" w:hAnsi="Times New Roman" w:cs="Times New Roman"/>
                <w:b/>
                <w:sz w:val="24"/>
                <w:szCs w:val="24"/>
              </w:rPr>
              <w:t>01.04.11 гг.</w:t>
            </w:r>
          </w:p>
        </w:tc>
        <w:tc>
          <w:tcPr>
            <w:tcW w:w="1559" w:type="dxa"/>
            <w:vAlign w:val="center"/>
          </w:tcPr>
          <w:p w:rsidR="001276BD" w:rsidRPr="00E36DBA" w:rsidRDefault="001276BD" w:rsidP="00DF5296">
            <w:pPr>
              <w:jc w:val="center"/>
              <w:rPr>
                <w:rFonts w:ascii="Times New Roman" w:hAnsi="Times New Roman" w:cs="Times New Roman"/>
                <w:b/>
                <w:sz w:val="24"/>
                <w:szCs w:val="24"/>
              </w:rPr>
            </w:pPr>
            <w:r w:rsidRPr="00E36DBA">
              <w:rPr>
                <w:rFonts w:ascii="Times New Roman" w:hAnsi="Times New Roman" w:cs="Times New Roman"/>
                <w:b/>
                <w:sz w:val="24"/>
                <w:szCs w:val="24"/>
              </w:rPr>
              <w:t>22.09.11 гг.</w:t>
            </w:r>
          </w:p>
        </w:tc>
        <w:tc>
          <w:tcPr>
            <w:tcW w:w="1559" w:type="dxa"/>
            <w:vAlign w:val="center"/>
          </w:tcPr>
          <w:p w:rsidR="001276BD" w:rsidRPr="00E36DBA" w:rsidRDefault="001276BD" w:rsidP="00DF5296">
            <w:pPr>
              <w:jc w:val="center"/>
              <w:rPr>
                <w:rFonts w:ascii="Times New Roman" w:hAnsi="Times New Roman" w:cs="Times New Roman"/>
                <w:b/>
                <w:sz w:val="24"/>
                <w:szCs w:val="24"/>
              </w:rPr>
            </w:pPr>
            <w:r w:rsidRPr="00E36DBA">
              <w:rPr>
                <w:rFonts w:ascii="Times New Roman" w:hAnsi="Times New Roman" w:cs="Times New Roman"/>
                <w:b/>
                <w:sz w:val="24"/>
                <w:szCs w:val="24"/>
              </w:rPr>
              <w:t>11.04.12 гг.</w:t>
            </w:r>
          </w:p>
        </w:tc>
        <w:tc>
          <w:tcPr>
            <w:tcW w:w="1559" w:type="dxa"/>
            <w:vAlign w:val="center"/>
          </w:tcPr>
          <w:p w:rsidR="001276BD" w:rsidRPr="00E36DBA" w:rsidRDefault="001276BD" w:rsidP="00DF5296">
            <w:pPr>
              <w:jc w:val="center"/>
              <w:rPr>
                <w:rFonts w:ascii="Times New Roman" w:hAnsi="Times New Roman" w:cs="Times New Roman"/>
                <w:b/>
                <w:sz w:val="24"/>
                <w:szCs w:val="24"/>
              </w:rPr>
            </w:pPr>
            <w:r w:rsidRPr="00E36DBA">
              <w:rPr>
                <w:rFonts w:ascii="Times New Roman" w:hAnsi="Times New Roman" w:cs="Times New Roman"/>
                <w:b/>
                <w:sz w:val="24"/>
                <w:szCs w:val="24"/>
              </w:rPr>
              <w:t>12.09.12 гг.</w:t>
            </w:r>
          </w:p>
        </w:tc>
        <w:tc>
          <w:tcPr>
            <w:tcW w:w="1560" w:type="dxa"/>
            <w:vAlign w:val="center"/>
          </w:tcPr>
          <w:p w:rsidR="001276BD" w:rsidRPr="00E36DBA" w:rsidRDefault="001276BD" w:rsidP="00DF5296">
            <w:pPr>
              <w:jc w:val="center"/>
              <w:rPr>
                <w:rFonts w:ascii="Times New Roman" w:hAnsi="Times New Roman" w:cs="Times New Roman"/>
                <w:b/>
                <w:sz w:val="24"/>
                <w:szCs w:val="24"/>
              </w:rPr>
            </w:pPr>
            <w:r w:rsidRPr="00E36DBA">
              <w:rPr>
                <w:rFonts w:ascii="Times New Roman" w:hAnsi="Times New Roman" w:cs="Times New Roman"/>
                <w:b/>
                <w:sz w:val="24"/>
                <w:szCs w:val="24"/>
              </w:rPr>
              <w:t>10.04.13 гг.</w:t>
            </w:r>
          </w:p>
        </w:tc>
      </w:tr>
      <w:tr w:rsidR="00F21302" w:rsidRPr="00DF0F80" w:rsidTr="004243F0">
        <w:tc>
          <w:tcPr>
            <w:tcW w:w="2163" w:type="dxa"/>
          </w:tcPr>
          <w:p w:rsidR="001276BD" w:rsidRPr="00E36DBA" w:rsidRDefault="001276BD" w:rsidP="00DF5296">
            <w:pPr>
              <w:rPr>
                <w:rFonts w:ascii="Times New Roman" w:hAnsi="Times New Roman" w:cs="Times New Roman"/>
                <w:sz w:val="24"/>
                <w:szCs w:val="24"/>
                <w:lang w:val="en-US"/>
              </w:rPr>
            </w:pPr>
            <w:r w:rsidRPr="00E36DBA">
              <w:rPr>
                <w:rFonts w:ascii="Times New Roman" w:hAnsi="Times New Roman" w:cs="Times New Roman"/>
                <w:sz w:val="24"/>
                <w:szCs w:val="24"/>
              </w:rPr>
              <w:t xml:space="preserve">Цена акций, </w:t>
            </w:r>
            <w:r w:rsidRPr="00E36DBA">
              <w:rPr>
                <w:rFonts w:ascii="Times New Roman" w:hAnsi="Times New Roman" w:cs="Times New Roman"/>
                <w:sz w:val="24"/>
                <w:szCs w:val="24"/>
                <w:lang w:val="en-US"/>
              </w:rPr>
              <w:t>$</w:t>
            </w:r>
          </w:p>
        </w:tc>
        <w:tc>
          <w:tcPr>
            <w:tcW w:w="1524" w:type="dxa"/>
            <w:vAlign w:val="center"/>
          </w:tcPr>
          <w:p w:rsidR="001276BD" w:rsidRPr="00E36DBA" w:rsidRDefault="004176B7" w:rsidP="00DF5296">
            <w:pPr>
              <w:jc w:val="center"/>
              <w:rPr>
                <w:rFonts w:ascii="Times New Roman" w:hAnsi="Times New Roman" w:cs="Times New Roman"/>
                <w:sz w:val="24"/>
                <w:szCs w:val="24"/>
              </w:rPr>
            </w:pPr>
            <w:r w:rsidRPr="00E36DBA">
              <w:rPr>
                <w:rFonts w:ascii="Times New Roman" w:hAnsi="Times New Roman" w:cs="Times New Roman"/>
                <w:sz w:val="24"/>
                <w:szCs w:val="24"/>
              </w:rPr>
              <w:t>8,47</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8,16</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7,47</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8,18</w:t>
            </w:r>
          </w:p>
        </w:tc>
        <w:tc>
          <w:tcPr>
            <w:tcW w:w="1560"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7,57</w:t>
            </w:r>
          </w:p>
        </w:tc>
      </w:tr>
      <w:tr w:rsidR="00F21302" w:rsidRPr="00DF0F80" w:rsidTr="004243F0">
        <w:tc>
          <w:tcPr>
            <w:tcW w:w="2163" w:type="dxa"/>
          </w:tcPr>
          <w:p w:rsidR="00F21302" w:rsidRPr="00E36DBA" w:rsidRDefault="00F21302" w:rsidP="00DF5296">
            <w:pPr>
              <w:rPr>
                <w:rFonts w:ascii="Times New Roman" w:hAnsi="Times New Roman" w:cs="Times New Roman"/>
                <w:sz w:val="24"/>
                <w:szCs w:val="24"/>
              </w:rPr>
            </w:pPr>
            <w:r w:rsidRPr="00E36DBA">
              <w:rPr>
                <w:rFonts w:ascii="Times New Roman" w:hAnsi="Times New Roman" w:cs="Times New Roman"/>
                <w:sz w:val="24"/>
                <w:szCs w:val="24"/>
              </w:rPr>
              <w:t xml:space="preserve">Акции в обращении,   </w:t>
            </w:r>
          </w:p>
          <w:p w:rsidR="00635A0F" w:rsidRPr="00E36DBA" w:rsidRDefault="00F21302" w:rsidP="00B677AE">
            <w:pPr>
              <w:rPr>
                <w:rFonts w:ascii="Times New Roman" w:hAnsi="Times New Roman" w:cs="Times New Roman"/>
                <w:sz w:val="24"/>
                <w:szCs w:val="24"/>
              </w:rPr>
            </w:pPr>
            <w:r w:rsidRPr="00E36DBA">
              <w:rPr>
                <w:rFonts w:ascii="Times New Roman" w:hAnsi="Times New Roman" w:cs="Times New Roman"/>
                <w:sz w:val="24"/>
                <w:szCs w:val="24"/>
              </w:rPr>
              <w:t xml:space="preserve"> млн.</w:t>
            </w:r>
          </w:p>
        </w:tc>
        <w:tc>
          <w:tcPr>
            <w:tcW w:w="1524" w:type="dxa"/>
            <w:vAlign w:val="center"/>
          </w:tcPr>
          <w:p w:rsidR="001276BD" w:rsidRPr="00E36DBA" w:rsidRDefault="004176B7" w:rsidP="00DF5296">
            <w:pPr>
              <w:jc w:val="center"/>
              <w:rPr>
                <w:rFonts w:ascii="Times New Roman" w:hAnsi="Times New Roman" w:cs="Times New Roman"/>
                <w:sz w:val="24"/>
                <w:szCs w:val="24"/>
              </w:rPr>
            </w:pPr>
            <w:r w:rsidRPr="00E36DBA">
              <w:rPr>
                <w:rFonts w:ascii="Times New Roman" w:hAnsi="Times New Roman" w:cs="Times New Roman"/>
                <w:sz w:val="24"/>
                <w:szCs w:val="24"/>
              </w:rPr>
              <w:t>2 099,1</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3 058,7</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3 007,6</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2 936,0</w:t>
            </w:r>
          </w:p>
        </w:tc>
        <w:tc>
          <w:tcPr>
            <w:tcW w:w="1560"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2 932,3</w:t>
            </w:r>
          </w:p>
        </w:tc>
      </w:tr>
      <w:tr w:rsidR="00F21302" w:rsidRPr="00DF0F80" w:rsidTr="004243F0">
        <w:tc>
          <w:tcPr>
            <w:tcW w:w="2163" w:type="dxa"/>
          </w:tcPr>
          <w:p w:rsidR="001276BD" w:rsidRPr="00E36DBA" w:rsidRDefault="00F21302" w:rsidP="00DF5296">
            <w:pPr>
              <w:jc w:val="center"/>
              <w:rPr>
                <w:rFonts w:ascii="Times New Roman" w:hAnsi="Times New Roman" w:cs="Times New Roman"/>
                <w:b/>
                <w:sz w:val="24"/>
                <w:szCs w:val="24"/>
              </w:rPr>
            </w:pPr>
            <w:r w:rsidRPr="00E36DBA">
              <w:rPr>
                <w:rFonts w:ascii="Times New Roman" w:hAnsi="Times New Roman" w:cs="Times New Roman"/>
                <w:b/>
                <w:sz w:val="24"/>
                <w:szCs w:val="24"/>
              </w:rPr>
              <w:t xml:space="preserve">Рыночная капитализация </w:t>
            </w:r>
            <w:r w:rsidRPr="00E36DBA">
              <w:rPr>
                <w:rFonts w:ascii="Times New Roman" w:hAnsi="Times New Roman" w:cs="Times New Roman"/>
                <w:b/>
                <w:sz w:val="24"/>
                <w:szCs w:val="24"/>
                <w:lang w:val="en-US"/>
              </w:rPr>
              <w:t xml:space="preserve">(MC), $ </w:t>
            </w:r>
            <w:r w:rsidRPr="00E36DBA">
              <w:rPr>
                <w:rFonts w:ascii="Times New Roman" w:hAnsi="Times New Roman" w:cs="Times New Roman"/>
                <w:b/>
                <w:sz w:val="24"/>
                <w:szCs w:val="24"/>
              </w:rPr>
              <w:t>млн.</w:t>
            </w:r>
          </w:p>
        </w:tc>
        <w:tc>
          <w:tcPr>
            <w:tcW w:w="1524" w:type="dxa"/>
            <w:vAlign w:val="center"/>
          </w:tcPr>
          <w:p w:rsidR="001276BD" w:rsidRPr="00E36DBA" w:rsidRDefault="004176B7" w:rsidP="00DF5296">
            <w:pPr>
              <w:jc w:val="center"/>
              <w:rPr>
                <w:rFonts w:ascii="Times New Roman" w:hAnsi="Times New Roman" w:cs="Times New Roman"/>
                <w:b/>
                <w:sz w:val="24"/>
                <w:szCs w:val="24"/>
              </w:rPr>
            </w:pPr>
            <w:r w:rsidRPr="00E36DBA">
              <w:rPr>
                <w:rFonts w:ascii="Times New Roman" w:hAnsi="Times New Roman" w:cs="Times New Roman"/>
                <w:b/>
                <w:sz w:val="24"/>
                <w:szCs w:val="24"/>
              </w:rPr>
              <w:t>17 785,7</w:t>
            </w:r>
          </w:p>
        </w:tc>
        <w:tc>
          <w:tcPr>
            <w:tcW w:w="1559" w:type="dxa"/>
            <w:vAlign w:val="center"/>
          </w:tcPr>
          <w:p w:rsidR="001276BD" w:rsidRPr="00E36DBA" w:rsidRDefault="00E930E4" w:rsidP="00DF5296">
            <w:pPr>
              <w:jc w:val="center"/>
              <w:rPr>
                <w:rFonts w:ascii="Times New Roman" w:hAnsi="Times New Roman" w:cs="Times New Roman"/>
                <w:b/>
                <w:sz w:val="24"/>
                <w:szCs w:val="24"/>
              </w:rPr>
            </w:pPr>
            <w:r w:rsidRPr="00E36DBA">
              <w:rPr>
                <w:rFonts w:ascii="Times New Roman" w:hAnsi="Times New Roman" w:cs="Times New Roman"/>
                <w:b/>
                <w:sz w:val="24"/>
                <w:szCs w:val="24"/>
              </w:rPr>
              <w:t>24 955,0</w:t>
            </w:r>
          </w:p>
        </w:tc>
        <w:tc>
          <w:tcPr>
            <w:tcW w:w="1559" w:type="dxa"/>
            <w:vAlign w:val="center"/>
          </w:tcPr>
          <w:p w:rsidR="001276BD" w:rsidRPr="00E36DBA" w:rsidRDefault="00E930E4" w:rsidP="00DF5296">
            <w:pPr>
              <w:jc w:val="center"/>
              <w:rPr>
                <w:rFonts w:ascii="Times New Roman" w:hAnsi="Times New Roman" w:cs="Times New Roman"/>
                <w:b/>
                <w:sz w:val="24"/>
                <w:szCs w:val="24"/>
              </w:rPr>
            </w:pPr>
            <w:r w:rsidRPr="00E36DBA">
              <w:rPr>
                <w:rFonts w:ascii="Times New Roman" w:hAnsi="Times New Roman" w:cs="Times New Roman"/>
                <w:b/>
                <w:sz w:val="24"/>
                <w:szCs w:val="24"/>
              </w:rPr>
              <w:t>22 461,8</w:t>
            </w:r>
          </w:p>
        </w:tc>
        <w:tc>
          <w:tcPr>
            <w:tcW w:w="1559" w:type="dxa"/>
            <w:vAlign w:val="center"/>
          </w:tcPr>
          <w:p w:rsidR="001276BD" w:rsidRPr="00E36DBA" w:rsidRDefault="00E930E4" w:rsidP="00DF5296">
            <w:pPr>
              <w:jc w:val="center"/>
              <w:rPr>
                <w:rFonts w:ascii="Times New Roman" w:hAnsi="Times New Roman" w:cs="Times New Roman"/>
                <w:b/>
                <w:sz w:val="24"/>
                <w:szCs w:val="24"/>
              </w:rPr>
            </w:pPr>
            <w:r w:rsidRPr="00E36DBA">
              <w:rPr>
                <w:rFonts w:ascii="Times New Roman" w:hAnsi="Times New Roman" w:cs="Times New Roman"/>
                <w:b/>
                <w:sz w:val="24"/>
                <w:szCs w:val="24"/>
              </w:rPr>
              <w:t>24 014,4</w:t>
            </w:r>
          </w:p>
        </w:tc>
        <w:tc>
          <w:tcPr>
            <w:tcW w:w="1560" w:type="dxa"/>
            <w:vAlign w:val="center"/>
          </w:tcPr>
          <w:p w:rsidR="001276BD" w:rsidRPr="00E36DBA" w:rsidRDefault="00E930E4" w:rsidP="00DF5296">
            <w:pPr>
              <w:jc w:val="center"/>
              <w:rPr>
                <w:rFonts w:ascii="Times New Roman" w:hAnsi="Times New Roman" w:cs="Times New Roman"/>
                <w:b/>
                <w:sz w:val="24"/>
                <w:szCs w:val="24"/>
              </w:rPr>
            </w:pPr>
            <w:r w:rsidRPr="00E36DBA">
              <w:rPr>
                <w:rFonts w:ascii="Times New Roman" w:hAnsi="Times New Roman" w:cs="Times New Roman"/>
                <w:b/>
                <w:sz w:val="24"/>
                <w:szCs w:val="24"/>
              </w:rPr>
              <w:t>22 198,7</w:t>
            </w:r>
          </w:p>
        </w:tc>
      </w:tr>
      <w:tr w:rsidR="00F21302" w:rsidRPr="00DF0F80" w:rsidTr="004243F0">
        <w:tc>
          <w:tcPr>
            <w:tcW w:w="2163" w:type="dxa"/>
          </w:tcPr>
          <w:p w:rsidR="001276BD" w:rsidRPr="00E36DBA" w:rsidRDefault="00F21302" w:rsidP="00DF5296">
            <w:pPr>
              <w:rPr>
                <w:rFonts w:ascii="Times New Roman" w:hAnsi="Times New Roman" w:cs="Times New Roman"/>
                <w:sz w:val="24"/>
                <w:szCs w:val="24"/>
              </w:rPr>
            </w:pPr>
            <w:r w:rsidRPr="00E36DBA">
              <w:rPr>
                <w:rFonts w:ascii="Times New Roman" w:hAnsi="Times New Roman" w:cs="Times New Roman"/>
                <w:sz w:val="24"/>
                <w:szCs w:val="24"/>
              </w:rPr>
              <w:t xml:space="preserve">- денежные средства и </w:t>
            </w:r>
            <w:r w:rsidR="00842FC9" w:rsidRPr="00E36DBA">
              <w:rPr>
                <w:rFonts w:ascii="Times New Roman" w:hAnsi="Times New Roman" w:cs="Times New Roman"/>
                <w:sz w:val="24"/>
                <w:szCs w:val="24"/>
              </w:rPr>
              <w:t>их эквиваленты</w:t>
            </w:r>
            <w:r w:rsidRPr="00E36DBA">
              <w:rPr>
                <w:rFonts w:ascii="Times New Roman" w:hAnsi="Times New Roman" w:cs="Times New Roman"/>
                <w:sz w:val="24"/>
                <w:szCs w:val="24"/>
              </w:rPr>
              <w:t>, $ млн.</w:t>
            </w:r>
          </w:p>
        </w:tc>
        <w:tc>
          <w:tcPr>
            <w:tcW w:w="1524" w:type="dxa"/>
            <w:vAlign w:val="center"/>
          </w:tcPr>
          <w:p w:rsidR="001276BD" w:rsidRPr="00E36DBA" w:rsidRDefault="004176B7" w:rsidP="00DF5296">
            <w:pPr>
              <w:jc w:val="center"/>
              <w:rPr>
                <w:rFonts w:ascii="Times New Roman" w:hAnsi="Times New Roman" w:cs="Times New Roman"/>
                <w:sz w:val="24"/>
                <w:szCs w:val="24"/>
              </w:rPr>
            </w:pPr>
            <w:r w:rsidRPr="00E36DBA">
              <w:rPr>
                <w:rFonts w:ascii="Times New Roman" w:hAnsi="Times New Roman" w:cs="Times New Roman"/>
                <w:sz w:val="24"/>
                <w:szCs w:val="24"/>
              </w:rPr>
              <w:t>483,7</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1 270,4</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1 199,2</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1 600,6</w:t>
            </w:r>
          </w:p>
        </w:tc>
        <w:tc>
          <w:tcPr>
            <w:tcW w:w="1560"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1 658,4</w:t>
            </w:r>
          </w:p>
        </w:tc>
      </w:tr>
      <w:tr w:rsidR="00F21302" w:rsidRPr="00DF0F80" w:rsidTr="004243F0">
        <w:tc>
          <w:tcPr>
            <w:tcW w:w="2163" w:type="dxa"/>
          </w:tcPr>
          <w:p w:rsidR="001276BD" w:rsidRPr="00E36DBA" w:rsidRDefault="00F21302" w:rsidP="00DF5296">
            <w:pPr>
              <w:rPr>
                <w:rFonts w:ascii="Times New Roman" w:hAnsi="Times New Roman" w:cs="Times New Roman"/>
                <w:sz w:val="24"/>
                <w:szCs w:val="24"/>
              </w:rPr>
            </w:pPr>
            <w:r w:rsidRPr="00E36DBA">
              <w:rPr>
                <w:rFonts w:ascii="Times New Roman" w:hAnsi="Times New Roman" w:cs="Times New Roman"/>
                <w:sz w:val="24"/>
                <w:szCs w:val="24"/>
              </w:rPr>
              <w:t xml:space="preserve">+ общий долг, </w:t>
            </w:r>
            <w:r w:rsidRPr="00E36DBA">
              <w:rPr>
                <w:rFonts w:ascii="Times New Roman" w:hAnsi="Times New Roman" w:cs="Times New Roman"/>
                <w:sz w:val="24"/>
                <w:szCs w:val="24"/>
                <w:lang w:val="en-US"/>
              </w:rPr>
              <w:t xml:space="preserve">$ </w:t>
            </w:r>
            <w:r w:rsidRPr="00E36DBA">
              <w:rPr>
                <w:rFonts w:ascii="Times New Roman" w:hAnsi="Times New Roman" w:cs="Times New Roman"/>
                <w:sz w:val="24"/>
                <w:szCs w:val="24"/>
              </w:rPr>
              <w:t>млн.</w:t>
            </w:r>
          </w:p>
        </w:tc>
        <w:tc>
          <w:tcPr>
            <w:tcW w:w="1524" w:type="dxa"/>
            <w:vAlign w:val="center"/>
          </w:tcPr>
          <w:p w:rsidR="001276BD" w:rsidRPr="00E36DBA" w:rsidRDefault="004176B7" w:rsidP="00DF5296">
            <w:pPr>
              <w:jc w:val="center"/>
              <w:rPr>
                <w:rFonts w:ascii="Times New Roman" w:hAnsi="Times New Roman" w:cs="Times New Roman"/>
                <w:sz w:val="24"/>
                <w:szCs w:val="24"/>
              </w:rPr>
            </w:pPr>
            <w:r w:rsidRPr="00E36DBA">
              <w:rPr>
                <w:rFonts w:ascii="Times New Roman" w:hAnsi="Times New Roman" w:cs="Times New Roman"/>
                <w:sz w:val="24"/>
                <w:szCs w:val="24"/>
              </w:rPr>
              <w:t>386,7</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3 193,1</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3 396,7</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4 056,9</w:t>
            </w:r>
          </w:p>
        </w:tc>
        <w:tc>
          <w:tcPr>
            <w:tcW w:w="1560"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3 973,8</w:t>
            </w:r>
          </w:p>
        </w:tc>
      </w:tr>
      <w:tr w:rsidR="00F21302" w:rsidRPr="00DF0F80" w:rsidTr="004243F0">
        <w:tc>
          <w:tcPr>
            <w:tcW w:w="2163" w:type="dxa"/>
          </w:tcPr>
          <w:p w:rsidR="001276BD" w:rsidRPr="00E36DBA" w:rsidRDefault="00F21302" w:rsidP="00DF5296">
            <w:pPr>
              <w:rPr>
                <w:rFonts w:ascii="Times New Roman" w:hAnsi="Times New Roman" w:cs="Times New Roman"/>
                <w:sz w:val="24"/>
                <w:szCs w:val="24"/>
              </w:rPr>
            </w:pPr>
            <w:r w:rsidRPr="00E36DBA">
              <w:rPr>
                <w:rFonts w:ascii="Times New Roman" w:hAnsi="Times New Roman" w:cs="Times New Roman"/>
                <w:sz w:val="24"/>
                <w:szCs w:val="24"/>
              </w:rPr>
              <w:t xml:space="preserve">+ Доля меньшинства, </w:t>
            </w:r>
            <w:r w:rsidRPr="00E36DBA">
              <w:rPr>
                <w:rFonts w:ascii="Times New Roman" w:hAnsi="Times New Roman" w:cs="Times New Roman"/>
                <w:sz w:val="24"/>
                <w:szCs w:val="24"/>
                <w:lang w:val="en-US"/>
              </w:rPr>
              <w:t xml:space="preserve">$ </w:t>
            </w:r>
            <w:r w:rsidRPr="00E36DBA">
              <w:rPr>
                <w:rFonts w:ascii="Times New Roman" w:hAnsi="Times New Roman" w:cs="Times New Roman"/>
                <w:sz w:val="24"/>
                <w:szCs w:val="24"/>
              </w:rPr>
              <w:t>млн.</w:t>
            </w:r>
          </w:p>
        </w:tc>
        <w:tc>
          <w:tcPr>
            <w:tcW w:w="1524" w:type="dxa"/>
            <w:vAlign w:val="center"/>
          </w:tcPr>
          <w:p w:rsidR="001276BD" w:rsidRPr="00E36DBA" w:rsidRDefault="004176B7" w:rsidP="00DF5296">
            <w:pPr>
              <w:jc w:val="center"/>
              <w:rPr>
                <w:rFonts w:ascii="Times New Roman" w:hAnsi="Times New Roman" w:cs="Times New Roman"/>
                <w:sz w:val="24"/>
                <w:szCs w:val="24"/>
              </w:rPr>
            </w:pPr>
            <w:r w:rsidRPr="00E36DBA">
              <w:rPr>
                <w:rFonts w:ascii="Times New Roman" w:hAnsi="Times New Roman" w:cs="Times New Roman"/>
                <w:sz w:val="24"/>
                <w:szCs w:val="24"/>
              </w:rPr>
              <w:t>0,8</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0,7</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12,5</w:t>
            </w:r>
          </w:p>
        </w:tc>
        <w:tc>
          <w:tcPr>
            <w:tcW w:w="1559"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13,2</w:t>
            </w:r>
          </w:p>
        </w:tc>
        <w:tc>
          <w:tcPr>
            <w:tcW w:w="1560" w:type="dxa"/>
            <w:vAlign w:val="center"/>
          </w:tcPr>
          <w:p w:rsidR="001276BD" w:rsidRPr="00E36DBA" w:rsidRDefault="00E930E4" w:rsidP="00DF5296">
            <w:pPr>
              <w:jc w:val="center"/>
              <w:rPr>
                <w:rFonts w:ascii="Times New Roman" w:hAnsi="Times New Roman" w:cs="Times New Roman"/>
                <w:sz w:val="24"/>
                <w:szCs w:val="24"/>
              </w:rPr>
            </w:pPr>
            <w:r w:rsidRPr="00E36DBA">
              <w:rPr>
                <w:rFonts w:ascii="Times New Roman" w:hAnsi="Times New Roman" w:cs="Times New Roman"/>
                <w:sz w:val="24"/>
                <w:szCs w:val="24"/>
              </w:rPr>
              <w:t>8,3</w:t>
            </w:r>
          </w:p>
        </w:tc>
      </w:tr>
      <w:tr w:rsidR="00F21302" w:rsidRPr="00DF0F80" w:rsidTr="004243F0">
        <w:tc>
          <w:tcPr>
            <w:tcW w:w="2163" w:type="dxa"/>
          </w:tcPr>
          <w:p w:rsidR="001276BD" w:rsidRPr="00E36DBA" w:rsidRDefault="00F21302" w:rsidP="00DF5296">
            <w:pPr>
              <w:jc w:val="center"/>
              <w:rPr>
                <w:rFonts w:ascii="Times New Roman" w:hAnsi="Times New Roman" w:cs="Times New Roman"/>
                <w:b/>
                <w:sz w:val="24"/>
                <w:szCs w:val="24"/>
              </w:rPr>
            </w:pPr>
            <w:r w:rsidRPr="00E36DBA">
              <w:rPr>
                <w:rFonts w:ascii="Times New Roman" w:hAnsi="Times New Roman" w:cs="Times New Roman"/>
                <w:b/>
                <w:sz w:val="24"/>
                <w:szCs w:val="24"/>
              </w:rPr>
              <w:t>Общая стоимость компании (</w:t>
            </w:r>
            <w:r w:rsidRPr="00E36DBA">
              <w:rPr>
                <w:rFonts w:ascii="Times New Roman" w:hAnsi="Times New Roman" w:cs="Times New Roman"/>
                <w:b/>
                <w:sz w:val="24"/>
                <w:szCs w:val="24"/>
                <w:lang w:val="en-US"/>
              </w:rPr>
              <w:t>TEV</w:t>
            </w:r>
            <w:r w:rsidRPr="00E36DBA">
              <w:rPr>
                <w:rFonts w:ascii="Times New Roman" w:hAnsi="Times New Roman" w:cs="Times New Roman"/>
                <w:b/>
                <w:sz w:val="24"/>
                <w:szCs w:val="24"/>
              </w:rPr>
              <w:t>), $ млн.</w:t>
            </w:r>
          </w:p>
        </w:tc>
        <w:tc>
          <w:tcPr>
            <w:tcW w:w="1524" w:type="dxa"/>
            <w:vAlign w:val="center"/>
          </w:tcPr>
          <w:p w:rsidR="001276BD" w:rsidRPr="00E36DBA" w:rsidRDefault="004176B7" w:rsidP="00DF5296">
            <w:pPr>
              <w:jc w:val="center"/>
              <w:rPr>
                <w:rFonts w:ascii="Times New Roman" w:hAnsi="Times New Roman" w:cs="Times New Roman"/>
                <w:b/>
                <w:sz w:val="24"/>
                <w:szCs w:val="24"/>
              </w:rPr>
            </w:pPr>
            <w:r w:rsidRPr="00E36DBA">
              <w:rPr>
                <w:rFonts w:ascii="Times New Roman" w:hAnsi="Times New Roman" w:cs="Times New Roman"/>
                <w:b/>
                <w:sz w:val="24"/>
                <w:szCs w:val="24"/>
              </w:rPr>
              <w:t>17 689,5</w:t>
            </w:r>
          </w:p>
        </w:tc>
        <w:tc>
          <w:tcPr>
            <w:tcW w:w="1559" w:type="dxa"/>
            <w:vAlign w:val="center"/>
          </w:tcPr>
          <w:p w:rsidR="001276BD" w:rsidRPr="00E36DBA" w:rsidRDefault="00E930E4" w:rsidP="00DF5296">
            <w:pPr>
              <w:jc w:val="center"/>
              <w:rPr>
                <w:rFonts w:ascii="Times New Roman" w:hAnsi="Times New Roman" w:cs="Times New Roman"/>
                <w:b/>
                <w:sz w:val="24"/>
                <w:szCs w:val="24"/>
              </w:rPr>
            </w:pPr>
            <w:r w:rsidRPr="00E36DBA">
              <w:rPr>
                <w:rFonts w:ascii="Times New Roman" w:hAnsi="Times New Roman" w:cs="Times New Roman"/>
                <w:b/>
                <w:sz w:val="24"/>
                <w:szCs w:val="24"/>
              </w:rPr>
              <w:t>26 878,4</w:t>
            </w:r>
          </w:p>
        </w:tc>
        <w:tc>
          <w:tcPr>
            <w:tcW w:w="1559" w:type="dxa"/>
            <w:vAlign w:val="center"/>
          </w:tcPr>
          <w:p w:rsidR="001276BD" w:rsidRPr="00E36DBA" w:rsidRDefault="003A66A2" w:rsidP="00DF5296">
            <w:pPr>
              <w:jc w:val="center"/>
              <w:rPr>
                <w:rFonts w:ascii="Times New Roman" w:hAnsi="Times New Roman" w:cs="Times New Roman"/>
                <w:b/>
                <w:sz w:val="24"/>
                <w:szCs w:val="24"/>
              </w:rPr>
            </w:pPr>
            <w:r w:rsidRPr="00E36DBA">
              <w:rPr>
                <w:rFonts w:ascii="Times New Roman" w:hAnsi="Times New Roman" w:cs="Times New Roman"/>
                <w:b/>
                <w:sz w:val="24"/>
                <w:szCs w:val="24"/>
              </w:rPr>
              <w:t>24</w:t>
            </w:r>
            <w:r w:rsidR="00E930E4" w:rsidRPr="00E36DBA">
              <w:rPr>
                <w:rFonts w:ascii="Times New Roman" w:hAnsi="Times New Roman" w:cs="Times New Roman"/>
                <w:b/>
                <w:sz w:val="24"/>
                <w:szCs w:val="24"/>
              </w:rPr>
              <w:t> 671,8</w:t>
            </w:r>
          </w:p>
        </w:tc>
        <w:tc>
          <w:tcPr>
            <w:tcW w:w="1559" w:type="dxa"/>
            <w:vAlign w:val="center"/>
          </w:tcPr>
          <w:p w:rsidR="001276BD" w:rsidRPr="00E36DBA" w:rsidRDefault="00E930E4" w:rsidP="00DF5296">
            <w:pPr>
              <w:jc w:val="center"/>
              <w:rPr>
                <w:rFonts w:ascii="Times New Roman" w:hAnsi="Times New Roman" w:cs="Times New Roman"/>
                <w:b/>
                <w:sz w:val="24"/>
                <w:szCs w:val="24"/>
              </w:rPr>
            </w:pPr>
            <w:r w:rsidRPr="00E36DBA">
              <w:rPr>
                <w:rFonts w:ascii="Times New Roman" w:hAnsi="Times New Roman" w:cs="Times New Roman"/>
                <w:b/>
                <w:sz w:val="24"/>
                <w:szCs w:val="24"/>
              </w:rPr>
              <w:t>26 483,9</w:t>
            </w:r>
          </w:p>
        </w:tc>
        <w:tc>
          <w:tcPr>
            <w:tcW w:w="1560" w:type="dxa"/>
            <w:vAlign w:val="center"/>
          </w:tcPr>
          <w:p w:rsidR="001276BD" w:rsidRPr="00E36DBA" w:rsidRDefault="00E930E4" w:rsidP="00DF5296">
            <w:pPr>
              <w:jc w:val="center"/>
              <w:rPr>
                <w:rFonts w:ascii="Times New Roman" w:hAnsi="Times New Roman" w:cs="Times New Roman"/>
                <w:b/>
                <w:sz w:val="24"/>
                <w:szCs w:val="24"/>
              </w:rPr>
            </w:pPr>
            <w:r w:rsidRPr="00E36DBA">
              <w:rPr>
                <w:rFonts w:ascii="Times New Roman" w:hAnsi="Times New Roman" w:cs="Times New Roman"/>
                <w:b/>
                <w:sz w:val="24"/>
                <w:szCs w:val="24"/>
              </w:rPr>
              <w:t>24 522,4</w:t>
            </w:r>
          </w:p>
        </w:tc>
      </w:tr>
    </w:tbl>
    <w:p w:rsidR="00842FC9" w:rsidRDefault="00842FC9" w:rsidP="00064C7B">
      <w:pPr>
        <w:spacing w:after="0" w:line="360" w:lineRule="auto"/>
        <w:ind w:firstLine="709"/>
        <w:jc w:val="both"/>
        <w:rPr>
          <w:rFonts w:ascii="Times New Roman" w:hAnsi="Times New Roman" w:cs="Times New Roman"/>
          <w:sz w:val="28"/>
          <w:szCs w:val="28"/>
        </w:rPr>
      </w:pPr>
    </w:p>
    <w:p w:rsidR="004053A7" w:rsidRDefault="0038373E" w:rsidP="00064C7B">
      <w:pPr>
        <w:spacing w:after="0" w:line="360" w:lineRule="auto"/>
        <w:ind w:firstLine="709"/>
        <w:jc w:val="both"/>
        <w:rPr>
          <w:rFonts w:ascii="Times New Roman" w:hAnsi="Times New Roman" w:cs="Times New Roman"/>
          <w:sz w:val="28"/>
          <w:szCs w:val="28"/>
        </w:rPr>
      </w:pPr>
      <w:r w:rsidRPr="00E17B9E">
        <w:rPr>
          <w:rFonts w:ascii="Times New Roman" w:hAnsi="Times New Roman" w:cs="Times New Roman"/>
          <w:sz w:val="28"/>
          <w:szCs w:val="28"/>
        </w:rPr>
        <w:t>О</w:t>
      </w:r>
      <w:r w:rsidR="007A53D2" w:rsidRPr="00E17B9E">
        <w:rPr>
          <w:rFonts w:ascii="Times New Roman" w:hAnsi="Times New Roman" w:cs="Times New Roman"/>
          <w:sz w:val="28"/>
          <w:szCs w:val="28"/>
        </w:rPr>
        <w:t xml:space="preserve">бщую сумму, которую заплатил </w:t>
      </w:r>
      <w:r w:rsidR="00CD030C" w:rsidRPr="00E17B9E">
        <w:rPr>
          <w:rFonts w:ascii="Times New Roman" w:hAnsi="Times New Roman" w:cs="Times New Roman"/>
          <w:sz w:val="28"/>
          <w:szCs w:val="28"/>
        </w:rPr>
        <w:t xml:space="preserve">ОАО </w:t>
      </w:r>
      <w:r w:rsidR="007A53D2" w:rsidRPr="00E17B9E">
        <w:rPr>
          <w:rFonts w:ascii="Times New Roman" w:hAnsi="Times New Roman" w:cs="Times New Roman"/>
          <w:sz w:val="28"/>
          <w:szCs w:val="28"/>
        </w:rPr>
        <w:t>«Уралкалий»</w:t>
      </w:r>
      <w:r w:rsidR="00F910F6" w:rsidRPr="00E17B9E">
        <w:rPr>
          <w:rFonts w:ascii="Times New Roman" w:hAnsi="Times New Roman" w:cs="Times New Roman"/>
          <w:sz w:val="28"/>
          <w:szCs w:val="28"/>
        </w:rPr>
        <w:t xml:space="preserve"> оценивают в 7</w:t>
      </w:r>
      <w:r w:rsidR="00E7284A" w:rsidRPr="00E17B9E">
        <w:rPr>
          <w:rFonts w:ascii="Times New Roman" w:hAnsi="Times New Roman" w:cs="Times New Roman"/>
          <w:sz w:val="28"/>
          <w:szCs w:val="28"/>
        </w:rPr>
        <w:t>, 995</w:t>
      </w:r>
      <w:r w:rsidR="00F910F6" w:rsidRPr="00E17B9E">
        <w:rPr>
          <w:rFonts w:ascii="Times New Roman" w:hAnsi="Times New Roman" w:cs="Times New Roman"/>
          <w:sz w:val="28"/>
          <w:szCs w:val="28"/>
        </w:rPr>
        <w:t xml:space="preserve">31 $ </w:t>
      </w:r>
      <w:r w:rsidR="00E7284A" w:rsidRPr="00E17B9E">
        <w:rPr>
          <w:rFonts w:ascii="Times New Roman" w:hAnsi="Times New Roman" w:cs="Times New Roman"/>
          <w:sz w:val="28"/>
          <w:szCs w:val="28"/>
        </w:rPr>
        <w:t>млрд.</w:t>
      </w:r>
      <w:r w:rsidR="00FF4E97" w:rsidRPr="00E17B9E">
        <w:rPr>
          <w:rFonts w:ascii="Times New Roman" w:hAnsi="Times New Roman" w:cs="Times New Roman"/>
          <w:sz w:val="28"/>
          <w:szCs w:val="28"/>
        </w:rPr>
        <w:t>[</w:t>
      </w:r>
      <w:r w:rsidR="000F4E5D" w:rsidRPr="00E17B9E">
        <w:rPr>
          <w:rFonts w:ascii="Times New Roman" w:hAnsi="Times New Roman" w:cs="Times New Roman"/>
          <w:sz w:val="28"/>
          <w:szCs w:val="28"/>
        </w:rPr>
        <w:t>36</w:t>
      </w:r>
      <w:r w:rsidR="00FF4E97" w:rsidRPr="00E17B9E">
        <w:rPr>
          <w:rFonts w:ascii="Times New Roman" w:hAnsi="Times New Roman" w:cs="Times New Roman"/>
          <w:sz w:val="28"/>
          <w:szCs w:val="28"/>
        </w:rPr>
        <w:t>]</w:t>
      </w:r>
      <w:r w:rsidR="004106A7" w:rsidRPr="00E17B9E">
        <w:rPr>
          <w:rFonts w:ascii="Times New Roman" w:hAnsi="Times New Roman" w:cs="Times New Roman"/>
          <w:sz w:val="28"/>
          <w:szCs w:val="28"/>
        </w:rPr>
        <w:t xml:space="preserve">, </w:t>
      </w:r>
      <w:r w:rsidRPr="00E17B9E">
        <w:rPr>
          <w:rFonts w:ascii="Times New Roman" w:hAnsi="Times New Roman" w:cs="Times New Roman"/>
          <w:sz w:val="28"/>
          <w:szCs w:val="28"/>
        </w:rPr>
        <w:t xml:space="preserve">биржевая стоимость ОАО «Сильвинит» составляла </w:t>
      </w:r>
      <w:r w:rsidR="00A50CA0" w:rsidRPr="00E17B9E">
        <w:rPr>
          <w:rFonts w:ascii="Times New Roman" w:hAnsi="Times New Roman" w:cs="Times New Roman"/>
          <w:sz w:val="28"/>
          <w:szCs w:val="28"/>
        </w:rPr>
        <w:t>7,5 $ млрд., с учетом долга в 1,4 $ млрд., общая стоимость ОАО «Сильвинит» до сделки составляла 8,9 $ млрд</w:t>
      </w:r>
      <w:r w:rsidR="007D4D67" w:rsidRPr="00E17B9E">
        <w:rPr>
          <w:rFonts w:ascii="Times New Roman" w:hAnsi="Times New Roman" w:cs="Times New Roman"/>
          <w:sz w:val="28"/>
          <w:szCs w:val="28"/>
        </w:rPr>
        <w:t xml:space="preserve">. </w:t>
      </w:r>
      <w:r w:rsidR="002B632C" w:rsidRPr="00E17B9E">
        <w:rPr>
          <w:rFonts w:ascii="Times New Roman" w:hAnsi="Times New Roman" w:cs="Times New Roman"/>
          <w:sz w:val="28"/>
          <w:szCs w:val="28"/>
        </w:rPr>
        <w:t>ОАО «Уралкалий» выкупал</w:t>
      </w:r>
      <w:r w:rsidR="00A50CA0" w:rsidRPr="00E17B9E">
        <w:rPr>
          <w:rFonts w:ascii="Times New Roman" w:hAnsi="Times New Roman" w:cs="Times New Roman"/>
          <w:sz w:val="28"/>
          <w:szCs w:val="28"/>
        </w:rPr>
        <w:t xml:space="preserve"> 20 % ОАО «Сильвинит» </w:t>
      </w:r>
      <w:r w:rsidR="007D4D67" w:rsidRPr="00E17B9E">
        <w:rPr>
          <w:rFonts w:ascii="Times New Roman" w:hAnsi="Times New Roman" w:cs="Times New Roman"/>
          <w:sz w:val="28"/>
          <w:szCs w:val="28"/>
        </w:rPr>
        <w:t>за</w:t>
      </w:r>
      <w:r w:rsidR="00A50CA0" w:rsidRPr="00E17B9E">
        <w:rPr>
          <w:rFonts w:ascii="Times New Roman" w:hAnsi="Times New Roman" w:cs="Times New Roman"/>
          <w:sz w:val="28"/>
          <w:szCs w:val="28"/>
        </w:rPr>
        <w:t xml:space="preserve"> 1,4 $ млрд., остальные 80 % конвертировались в акции ОАО «Уралкалий». </w:t>
      </w:r>
      <w:r w:rsidR="002B632C" w:rsidRPr="00E17B9E">
        <w:rPr>
          <w:rFonts w:ascii="Times New Roman" w:hAnsi="Times New Roman" w:cs="Times New Roman"/>
          <w:sz w:val="28"/>
          <w:szCs w:val="28"/>
        </w:rPr>
        <w:t xml:space="preserve">Ввиду того, что </w:t>
      </w:r>
      <w:r w:rsidR="007D4D67" w:rsidRPr="00E17B9E">
        <w:rPr>
          <w:rFonts w:ascii="Times New Roman" w:hAnsi="Times New Roman" w:cs="Times New Roman"/>
          <w:sz w:val="28"/>
          <w:szCs w:val="28"/>
        </w:rPr>
        <w:t>сумма, затраченная ОАО «Уралкалий» на сделку была меньше стоимости ОАО «Сильвинит»</w:t>
      </w:r>
      <w:r w:rsidR="00710C47" w:rsidRPr="00E17B9E">
        <w:rPr>
          <w:rFonts w:ascii="Times New Roman" w:hAnsi="Times New Roman" w:cs="Times New Roman"/>
          <w:sz w:val="28"/>
          <w:szCs w:val="28"/>
        </w:rPr>
        <w:t>, отсюда следует вывод, что ОАО «Уралкалий» оценил ОАО «Сильвинит» ниже его стоимости.</w:t>
      </w:r>
    </w:p>
    <w:p w:rsidR="00710C47" w:rsidRDefault="004106A7" w:rsidP="00064C7B">
      <w:pPr>
        <w:spacing w:after="0" w:line="360" w:lineRule="auto"/>
        <w:ind w:firstLine="709"/>
        <w:jc w:val="both"/>
        <w:rPr>
          <w:rFonts w:ascii="Times New Roman" w:hAnsi="Times New Roman" w:cs="Times New Roman"/>
          <w:sz w:val="28"/>
          <w:szCs w:val="28"/>
        </w:rPr>
      </w:pPr>
      <w:r w:rsidRPr="00565898">
        <w:rPr>
          <w:rFonts w:ascii="Times New Roman" w:hAnsi="Times New Roman" w:cs="Times New Roman"/>
          <w:i/>
          <w:sz w:val="28"/>
          <w:szCs w:val="28"/>
        </w:rPr>
        <w:t>Выгоды компании</w:t>
      </w:r>
      <w:r>
        <w:rPr>
          <w:rFonts w:ascii="Times New Roman" w:hAnsi="Times New Roman" w:cs="Times New Roman"/>
          <w:sz w:val="28"/>
          <w:szCs w:val="28"/>
        </w:rPr>
        <w:t xml:space="preserve"> рассчитываются как разность между стоимостью объединенной компании и суммой стоимостей компаний по отдельности, где стоимость компании-поглотителя – это то</w:t>
      </w:r>
      <w:r w:rsidR="009242C8">
        <w:rPr>
          <w:rFonts w:ascii="Times New Roman" w:hAnsi="Times New Roman" w:cs="Times New Roman"/>
          <w:sz w:val="28"/>
          <w:szCs w:val="28"/>
        </w:rPr>
        <w:t>,</w:t>
      </w:r>
      <w:r>
        <w:rPr>
          <w:rFonts w:ascii="Times New Roman" w:hAnsi="Times New Roman" w:cs="Times New Roman"/>
          <w:sz w:val="28"/>
          <w:szCs w:val="28"/>
        </w:rPr>
        <w:t xml:space="preserve"> как компания оценивает сама себя</w:t>
      </w:r>
      <w:r w:rsidR="00356C92" w:rsidRPr="00B677AE">
        <w:rPr>
          <w:rFonts w:ascii="Times New Roman" w:hAnsi="Times New Roman" w:cs="Times New Roman"/>
          <w:sz w:val="28"/>
          <w:szCs w:val="28"/>
        </w:rPr>
        <w:t>[</w:t>
      </w:r>
      <w:r w:rsidR="000F4E5D" w:rsidRPr="00B677AE">
        <w:rPr>
          <w:rFonts w:ascii="Times New Roman" w:hAnsi="Times New Roman" w:cs="Times New Roman"/>
          <w:sz w:val="28"/>
          <w:szCs w:val="28"/>
        </w:rPr>
        <w:t>9</w:t>
      </w:r>
      <w:r w:rsidR="00356C92" w:rsidRPr="00B677AE">
        <w:rPr>
          <w:rFonts w:ascii="Times New Roman" w:hAnsi="Times New Roman" w:cs="Times New Roman"/>
          <w:sz w:val="28"/>
          <w:szCs w:val="28"/>
        </w:rPr>
        <w:t>]</w:t>
      </w:r>
      <w:r>
        <w:rPr>
          <w:rFonts w:ascii="Times New Roman" w:hAnsi="Times New Roman" w:cs="Times New Roman"/>
          <w:sz w:val="28"/>
          <w:szCs w:val="28"/>
        </w:rPr>
        <w:t>.</w:t>
      </w:r>
      <w:r w:rsidR="009242C8" w:rsidRPr="00565898">
        <w:rPr>
          <w:rFonts w:ascii="Times New Roman" w:hAnsi="Times New Roman" w:cs="Times New Roman"/>
          <w:i/>
          <w:sz w:val="28"/>
          <w:szCs w:val="28"/>
        </w:rPr>
        <w:t>Издержки компании</w:t>
      </w:r>
      <w:r w:rsidR="009242C8">
        <w:rPr>
          <w:rFonts w:ascii="Times New Roman" w:hAnsi="Times New Roman" w:cs="Times New Roman"/>
          <w:sz w:val="28"/>
          <w:szCs w:val="28"/>
        </w:rPr>
        <w:t xml:space="preserve"> рассчитываются как разность между денежной оплатой и стоимостью компании-цели</w:t>
      </w:r>
      <w:r w:rsidR="00356C92" w:rsidRPr="00B677AE">
        <w:rPr>
          <w:rFonts w:ascii="Times New Roman" w:hAnsi="Times New Roman" w:cs="Times New Roman"/>
          <w:sz w:val="28"/>
          <w:szCs w:val="28"/>
        </w:rPr>
        <w:t>[</w:t>
      </w:r>
      <w:r w:rsidR="000F4E5D" w:rsidRPr="00B677AE">
        <w:rPr>
          <w:rFonts w:ascii="Times New Roman" w:hAnsi="Times New Roman" w:cs="Times New Roman"/>
          <w:sz w:val="28"/>
          <w:szCs w:val="28"/>
        </w:rPr>
        <w:t>9</w:t>
      </w:r>
      <w:r w:rsidR="00356C92" w:rsidRPr="00B677AE">
        <w:rPr>
          <w:rFonts w:ascii="Times New Roman" w:hAnsi="Times New Roman" w:cs="Times New Roman"/>
          <w:sz w:val="28"/>
          <w:szCs w:val="28"/>
        </w:rPr>
        <w:t>]</w:t>
      </w:r>
      <w:r w:rsidR="009242C8">
        <w:rPr>
          <w:rFonts w:ascii="Times New Roman" w:hAnsi="Times New Roman" w:cs="Times New Roman"/>
          <w:sz w:val="28"/>
          <w:szCs w:val="28"/>
        </w:rPr>
        <w:t xml:space="preserve">. </w:t>
      </w:r>
    </w:p>
    <w:p w:rsidR="00565898" w:rsidRDefault="00565898" w:rsidP="00064C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9242C8">
        <w:rPr>
          <w:rFonts w:ascii="Times New Roman" w:hAnsi="Times New Roman" w:cs="Times New Roman"/>
          <w:sz w:val="28"/>
          <w:szCs w:val="28"/>
        </w:rPr>
        <w:t xml:space="preserve"> если рассчитать издержки, которые понесла </w:t>
      </w:r>
      <w:r w:rsidR="007A5936">
        <w:rPr>
          <w:rFonts w:ascii="Times New Roman" w:hAnsi="Times New Roman" w:cs="Times New Roman"/>
          <w:sz w:val="28"/>
          <w:szCs w:val="28"/>
        </w:rPr>
        <w:t>компания на покупку, то получит</w:t>
      </w:r>
      <w:r w:rsidR="009242C8">
        <w:rPr>
          <w:rFonts w:ascii="Times New Roman" w:hAnsi="Times New Roman" w:cs="Times New Roman"/>
          <w:sz w:val="28"/>
          <w:szCs w:val="28"/>
        </w:rPr>
        <w:t xml:space="preserve">ся 7 995,31 </w:t>
      </w:r>
      <w:r w:rsidR="00710C47">
        <w:rPr>
          <w:rFonts w:ascii="Times New Roman" w:hAnsi="Times New Roman" w:cs="Times New Roman"/>
          <w:sz w:val="28"/>
          <w:szCs w:val="28"/>
        </w:rPr>
        <w:t>–8 900</w:t>
      </w:r>
      <w:r w:rsidR="009242C8">
        <w:rPr>
          <w:rFonts w:ascii="Times New Roman" w:hAnsi="Times New Roman" w:cs="Times New Roman"/>
          <w:sz w:val="28"/>
          <w:szCs w:val="28"/>
        </w:rPr>
        <w:t xml:space="preserve"> = - </w:t>
      </w:r>
      <w:r w:rsidR="00710C47">
        <w:rPr>
          <w:rFonts w:ascii="Times New Roman" w:hAnsi="Times New Roman" w:cs="Times New Roman"/>
          <w:sz w:val="28"/>
          <w:szCs w:val="28"/>
        </w:rPr>
        <w:t>904</w:t>
      </w:r>
      <w:r w:rsidR="009242C8">
        <w:rPr>
          <w:rFonts w:ascii="Times New Roman" w:hAnsi="Times New Roman" w:cs="Times New Roman"/>
          <w:sz w:val="28"/>
          <w:szCs w:val="28"/>
        </w:rPr>
        <w:t xml:space="preserve">, 69, фактически компания не </w:t>
      </w:r>
      <w:r w:rsidR="009242C8">
        <w:rPr>
          <w:rFonts w:ascii="Times New Roman" w:hAnsi="Times New Roman" w:cs="Times New Roman"/>
          <w:sz w:val="28"/>
          <w:szCs w:val="28"/>
        </w:rPr>
        <w:lastRenderedPageBreak/>
        <w:t xml:space="preserve">то, что не заплатила никакой премии, а осуществила сделку с премией для себя. </w:t>
      </w:r>
      <w:r w:rsidR="00710C47" w:rsidRPr="00E17B9E">
        <w:rPr>
          <w:rFonts w:ascii="Times New Roman" w:hAnsi="Times New Roman" w:cs="Times New Roman"/>
          <w:sz w:val="28"/>
          <w:szCs w:val="28"/>
        </w:rPr>
        <w:t>Некоторые акционеры ОАО «Сильвинит»</w:t>
      </w:r>
      <w:r w:rsidR="00F539F8" w:rsidRPr="00E17B9E">
        <w:rPr>
          <w:rFonts w:ascii="Times New Roman" w:hAnsi="Times New Roman" w:cs="Times New Roman"/>
          <w:sz w:val="28"/>
          <w:szCs w:val="28"/>
        </w:rPr>
        <w:t xml:space="preserve"> (например, Акрон)</w:t>
      </w:r>
      <w:r w:rsidR="00710C47" w:rsidRPr="00E17B9E">
        <w:rPr>
          <w:rFonts w:ascii="Times New Roman" w:hAnsi="Times New Roman" w:cs="Times New Roman"/>
          <w:sz w:val="28"/>
          <w:szCs w:val="28"/>
        </w:rPr>
        <w:t xml:space="preserve"> были не согласны с установленными коэффициентами конвертации акций компании в акции ОАО «Уралкалий», так как</w:t>
      </w:r>
      <w:r w:rsidR="00F539F8" w:rsidRPr="00E17B9E">
        <w:rPr>
          <w:rFonts w:ascii="Times New Roman" w:hAnsi="Times New Roman" w:cs="Times New Roman"/>
          <w:sz w:val="28"/>
          <w:szCs w:val="28"/>
        </w:rPr>
        <w:t>,</w:t>
      </w:r>
      <w:r w:rsidR="00710C47" w:rsidRPr="00E17B9E">
        <w:rPr>
          <w:rFonts w:ascii="Times New Roman" w:hAnsi="Times New Roman" w:cs="Times New Roman"/>
          <w:sz w:val="28"/>
          <w:szCs w:val="28"/>
        </w:rPr>
        <w:t xml:space="preserve"> по их мнению</w:t>
      </w:r>
      <w:r w:rsidR="00F539F8" w:rsidRPr="00E17B9E">
        <w:rPr>
          <w:rFonts w:ascii="Times New Roman" w:hAnsi="Times New Roman" w:cs="Times New Roman"/>
          <w:sz w:val="28"/>
          <w:szCs w:val="28"/>
        </w:rPr>
        <w:t>,</w:t>
      </w:r>
      <w:r w:rsidR="00710C47" w:rsidRPr="00E17B9E">
        <w:rPr>
          <w:rFonts w:ascii="Times New Roman" w:hAnsi="Times New Roman" w:cs="Times New Roman"/>
          <w:sz w:val="28"/>
          <w:szCs w:val="28"/>
        </w:rPr>
        <w:t xml:space="preserve"> компания была недооценена[37].</w:t>
      </w:r>
      <w:r w:rsidR="00F539F8" w:rsidRPr="00E17B9E">
        <w:rPr>
          <w:rFonts w:ascii="Times New Roman" w:hAnsi="Times New Roman" w:cs="Times New Roman"/>
          <w:sz w:val="28"/>
          <w:szCs w:val="28"/>
        </w:rPr>
        <w:t>Не смотря на это, большинство акционеров проголосовали за совершение сделки</w:t>
      </w:r>
      <w:r w:rsidR="001661CD" w:rsidRPr="00E17B9E">
        <w:rPr>
          <w:rFonts w:ascii="Times New Roman" w:hAnsi="Times New Roman" w:cs="Times New Roman"/>
          <w:sz w:val="28"/>
          <w:szCs w:val="28"/>
        </w:rPr>
        <w:t>, и конвертация акций производилась</w:t>
      </w:r>
      <w:r w:rsidR="00FA3A6A">
        <w:rPr>
          <w:rFonts w:ascii="Times New Roman" w:hAnsi="Times New Roman" w:cs="Times New Roman"/>
          <w:sz w:val="28"/>
          <w:szCs w:val="28"/>
        </w:rPr>
        <w:t xml:space="preserve"> </w:t>
      </w:r>
      <w:r w:rsidR="001661CD" w:rsidRPr="00E17B9E">
        <w:rPr>
          <w:rFonts w:ascii="Times New Roman" w:hAnsi="Times New Roman" w:cs="Times New Roman"/>
          <w:sz w:val="28"/>
          <w:szCs w:val="28"/>
        </w:rPr>
        <w:t>по оговоренным коэффициентам.</w:t>
      </w:r>
      <w:r w:rsidR="00FA3A6A">
        <w:rPr>
          <w:rFonts w:ascii="Times New Roman" w:hAnsi="Times New Roman" w:cs="Times New Roman"/>
          <w:sz w:val="28"/>
          <w:szCs w:val="28"/>
        </w:rPr>
        <w:t xml:space="preserve"> </w:t>
      </w:r>
      <w:r w:rsidR="001661CD" w:rsidRPr="00E17B9E">
        <w:rPr>
          <w:rFonts w:ascii="Times New Roman" w:hAnsi="Times New Roman" w:cs="Times New Roman"/>
          <w:sz w:val="28"/>
          <w:szCs w:val="28"/>
        </w:rPr>
        <w:t>Факт того, что в результате сделки объединенная компания становится лидером на мировом рынке калийных удобрений, удержала даже многих из тех, кто был против сделки, в результате чего компаниям пришлось выкупить акций у несогласных со сделкой акционеров всего на 2,58 $ млн.Боле</w:t>
      </w:r>
      <w:r w:rsidR="00BC63D6" w:rsidRPr="00E17B9E">
        <w:rPr>
          <w:rFonts w:ascii="Times New Roman" w:hAnsi="Times New Roman" w:cs="Times New Roman"/>
          <w:sz w:val="28"/>
          <w:szCs w:val="28"/>
        </w:rPr>
        <w:t>е низкая оценка ОАО «Сильвинит»</w:t>
      </w:r>
      <w:r w:rsidR="001661CD" w:rsidRPr="00E17B9E">
        <w:rPr>
          <w:rFonts w:ascii="Times New Roman" w:hAnsi="Times New Roman" w:cs="Times New Roman"/>
          <w:sz w:val="28"/>
          <w:szCs w:val="28"/>
        </w:rPr>
        <w:t xml:space="preserve"> скорее всего была преимущественно связана с низкой ликвидность</w:t>
      </w:r>
      <w:r w:rsidR="004110A1" w:rsidRPr="00E17B9E">
        <w:rPr>
          <w:rFonts w:ascii="Times New Roman" w:hAnsi="Times New Roman" w:cs="Times New Roman"/>
          <w:sz w:val="28"/>
          <w:szCs w:val="28"/>
        </w:rPr>
        <w:t>ю</w:t>
      </w:r>
      <w:r w:rsidR="001661CD" w:rsidRPr="00E17B9E">
        <w:rPr>
          <w:rFonts w:ascii="Times New Roman" w:hAnsi="Times New Roman" w:cs="Times New Roman"/>
          <w:sz w:val="28"/>
          <w:szCs w:val="28"/>
        </w:rPr>
        <w:t xml:space="preserve"> бумаг компании и непрозрачностью ее деятельности.</w:t>
      </w:r>
      <w:r w:rsidR="00E17B9E">
        <w:rPr>
          <w:rFonts w:ascii="Times New Roman" w:hAnsi="Times New Roman" w:cs="Times New Roman"/>
          <w:sz w:val="28"/>
          <w:szCs w:val="28"/>
        </w:rPr>
        <w:t xml:space="preserve"> </w:t>
      </w:r>
      <w:r w:rsidR="00A51ADC">
        <w:rPr>
          <w:rFonts w:ascii="Times New Roman" w:hAnsi="Times New Roman" w:cs="Times New Roman"/>
          <w:sz w:val="28"/>
          <w:szCs w:val="28"/>
        </w:rPr>
        <w:t>Многие эксперты считают, что одним из факторов увеличения стоимости объединенной компании является</w:t>
      </w:r>
      <w:r w:rsidR="00DD79AF">
        <w:rPr>
          <w:rFonts w:ascii="Times New Roman" w:hAnsi="Times New Roman" w:cs="Times New Roman"/>
          <w:sz w:val="28"/>
          <w:szCs w:val="28"/>
        </w:rPr>
        <w:t xml:space="preserve"> переоценка активов «Сильвинита», ввиду снижения рисков для инвесторов</w:t>
      </w:r>
      <w:r w:rsidRPr="00B677AE">
        <w:rPr>
          <w:rFonts w:ascii="Times New Roman" w:hAnsi="Times New Roman" w:cs="Times New Roman"/>
          <w:sz w:val="28"/>
          <w:szCs w:val="28"/>
        </w:rPr>
        <w:t>[</w:t>
      </w:r>
      <w:r w:rsidR="000F4E5D" w:rsidRPr="00B677AE">
        <w:rPr>
          <w:rFonts w:ascii="Times New Roman" w:hAnsi="Times New Roman" w:cs="Times New Roman"/>
          <w:sz w:val="28"/>
          <w:szCs w:val="28"/>
        </w:rPr>
        <w:t>29</w:t>
      </w:r>
      <w:r w:rsidRPr="00B677AE">
        <w:rPr>
          <w:rFonts w:ascii="Times New Roman" w:hAnsi="Times New Roman" w:cs="Times New Roman"/>
          <w:sz w:val="28"/>
          <w:szCs w:val="28"/>
        </w:rPr>
        <w:t>]</w:t>
      </w:r>
      <w:r w:rsidR="00DD79AF" w:rsidRPr="00B677AE">
        <w:rPr>
          <w:rFonts w:ascii="Times New Roman" w:hAnsi="Times New Roman" w:cs="Times New Roman"/>
          <w:sz w:val="28"/>
          <w:szCs w:val="28"/>
        </w:rPr>
        <w:t>.</w:t>
      </w:r>
    </w:p>
    <w:p w:rsidR="00A51ADC" w:rsidRDefault="009344E0" w:rsidP="00064C7B">
      <w:pPr>
        <w:spacing w:after="0" w:line="360" w:lineRule="auto"/>
        <w:ind w:firstLine="709"/>
        <w:jc w:val="both"/>
        <w:rPr>
          <w:rFonts w:ascii="Times New Roman" w:hAnsi="Times New Roman" w:cs="Times New Roman"/>
          <w:sz w:val="28"/>
          <w:szCs w:val="28"/>
        </w:rPr>
      </w:pPr>
      <w:r w:rsidRPr="00E17B9E">
        <w:rPr>
          <w:rFonts w:ascii="Times New Roman" w:hAnsi="Times New Roman" w:cs="Times New Roman"/>
          <w:sz w:val="28"/>
          <w:szCs w:val="28"/>
        </w:rPr>
        <w:t>Учитывая, что сделка уже состоялась, мы можем использовать в оценке выгод реальную стоимость ОАО «Уралкалий» до объединения, которая составляла 17 689,5 млрд. долларов</w:t>
      </w:r>
      <w:r w:rsidR="00892CDE" w:rsidRPr="00E17B9E">
        <w:rPr>
          <w:rFonts w:ascii="Times New Roman" w:hAnsi="Times New Roman" w:cs="Times New Roman"/>
          <w:sz w:val="28"/>
          <w:szCs w:val="28"/>
        </w:rPr>
        <w:t>. Таким образом,</w:t>
      </w:r>
      <w:r w:rsidR="00FA3A6A">
        <w:rPr>
          <w:rFonts w:ascii="Times New Roman" w:hAnsi="Times New Roman" w:cs="Times New Roman"/>
          <w:sz w:val="28"/>
          <w:szCs w:val="28"/>
        </w:rPr>
        <w:t xml:space="preserve"> </w:t>
      </w:r>
      <w:r w:rsidR="00892CDE" w:rsidRPr="00E17B9E">
        <w:rPr>
          <w:rFonts w:ascii="Times New Roman" w:hAnsi="Times New Roman" w:cs="Times New Roman"/>
          <w:sz w:val="28"/>
          <w:szCs w:val="28"/>
        </w:rPr>
        <w:t>выгоды от сделки = 26 878,4</w:t>
      </w:r>
      <w:r w:rsidR="00DD79AF" w:rsidRPr="00E17B9E">
        <w:rPr>
          <w:rFonts w:ascii="Times New Roman" w:hAnsi="Times New Roman" w:cs="Times New Roman"/>
          <w:sz w:val="28"/>
          <w:szCs w:val="28"/>
        </w:rPr>
        <w:t xml:space="preserve"> (цена компании </w:t>
      </w:r>
      <w:r w:rsidR="00565898" w:rsidRPr="00E17B9E">
        <w:rPr>
          <w:rFonts w:ascii="Times New Roman" w:hAnsi="Times New Roman" w:cs="Times New Roman"/>
          <w:sz w:val="28"/>
          <w:szCs w:val="28"/>
        </w:rPr>
        <w:t>после присоединения ОАО «Сильвинит»</w:t>
      </w:r>
      <w:r w:rsidR="00F74562" w:rsidRPr="00E17B9E">
        <w:rPr>
          <w:rFonts w:ascii="Times New Roman" w:hAnsi="Times New Roman" w:cs="Times New Roman"/>
          <w:sz w:val="28"/>
          <w:szCs w:val="28"/>
        </w:rPr>
        <w:t>) – (</w:t>
      </w:r>
      <w:r w:rsidR="00892CDE" w:rsidRPr="00E17B9E">
        <w:rPr>
          <w:rFonts w:ascii="Times New Roman" w:hAnsi="Times New Roman" w:cs="Times New Roman"/>
          <w:sz w:val="28"/>
          <w:szCs w:val="28"/>
        </w:rPr>
        <w:t>17 689,5</w:t>
      </w:r>
      <w:r w:rsidR="00F74562" w:rsidRPr="00E17B9E">
        <w:rPr>
          <w:rFonts w:ascii="Times New Roman" w:hAnsi="Times New Roman" w:cs="Times New Roman"/>
          <w:sz w:val="28"/>
          <w:szCs w:val="28"/>
        </w:rPr>
        <w:t xml:space="preserve"> + </w:t>
      </w:r>
      <w:r w:rsidR="00892CDE" w:rsidRPr="00E17B9E">
        <w:rPr>
          <w:rFonts w:ascii="Times New Roman" w:hAnsi="Times New Roman" w:cs="Times New Roman"/>
          <w:sz w:val="28"/>
          <w:szCs w:val="28"/>
        </w:rPr>
        <w:t>8 900</w:t>
      </w:r>
      <w:r w:rsidR="00F74562" w:rsidRPr="00E17B9E">
        <w:rPr>
          <w:rFonts w:ascii="Times New Roman" w:hAnsi="Times New Roman" w:cs="Times New Roman"/>
          <w:sz w:val="28"/>
          <w:szCs w:val="28"/>
        </w:rPr>
        <w:t xml:space="preserve">) = </w:t>
      </w:r>
      <w:r w:rsidR="00892CDE" w:rsidRPr="00E17B9E">
        <w:rPr>
          <w:rFonts w:ascii="Times New Roman" w:hAnsi="Times New Roman" w:cs="Times New Roman"/>
          <w:sz w:val="28"/>
          <w:szCs w:val="28"/>
        </w:rPr>
        <w:t>288,9 млн</w:t>
      </w:r>
      <w:r w:rsidR="00DD79AF" w:rsidRPr="00E17B9E">
        <w:rPr>
          <w:rFonts w:ascii="Times New Roman" w:hAnsi="Times New Roman" w:cs="Times New Roman"/>
          <w:sz w:val="28"/>
          <w:szCs w:val="28"/>
        </w:rPr>
        <w:t xml:space="preserve">. долларов. </w:t>
      </w:r>
      <w:r w:rsidR="00892CDE" w:rsidRPr="00E17B9E">
        <w:rPr>
          <w:rFonts w:ascii="Times New Roman" w:hAnsi="Times New Roman" w:cs="Times New Roman"/>
          <w:sz w:val="28"/>
          <w:szCs w:val="28"/>
        </w:rPr>
        <w:t xml:space="preserve">Следовательно, синергетический эффект составил 288,9 млн. долларов, что очень близко к оценке синергии </w:t>
      </w:r>
      <w:r w:rsidR="006E6630" w:rsidRPr="00E17B9E">
        <w:rPr>
          <w:rFonts w:ascii="Times New Roman" w:hAnsi="Times New Roman" w:cs="Times New Roman"/>
          <w:sz w:val="28"/>
          <w:szCs w:val="28"/>
        </w:rPr>
        <w:t>самой компанией ОАО «Уралкалий».</w:t>
      </w:r>
      <w:r w:rsidR="00E17B9E">
        <w:rPr>
          <w:rFonts w:ascii="Times New Roman" w:hAnsi="Times New Roman" w:cs="Times New Roman"/>
          <w:sz w:val="28"/>
          <w:szCs w:val="28"/>
        </w:rPr>
        <w:t xml:space="preserve"> </w:t>
      </w:r>
      <w:r w:rsidR="006E6630">
        <w:rPr>
          <w:rFonts w:ascii="Times New Roman" w:hAnsi="Times New Roman" w:cs="Times New Roman"/>
          <w:sz w:val="28"/>
          <w:szCs w:val="28"/>
        </w:rPr>
        <w:t>Полученные в</w:t>
      </w:r>
      <w:r w:rsidR="00DD79AF">
        <w:rPr>
          <w:rFonts w:ascii="Times New Roman" w:hAnsi="Times New Roman" w:cs="Times New Roman"/>
          <w:sz w:val="28"/>
          <w:szCs w:val="28"/>
        </w:rPr>
        <w:t>ыгоды значительно выше 0, а значит, сделка экономически оправдана. Сделка имеет смысл, если разност</w:t>
      </w:r>
      <w:r w:rsidR="008962DD">
        <w:rPr>
          <w:rFonts w:ascii="Times New Roman" w:hAnsi="Times New Roman" w:cs="Times New Roman"/>
          <w:sz w:val="28"/>
          <w:szCs w:val="28"/>
        </w:rPr>
        <w:t>ь «</w:t>
      </w:r>
      <w:r w:rsidR="00DD79AF">
        <w:rPr>
          <w:rFonts w:ascii="Times New Roman" w:hAnsi="Times New Roman" w:cs="Times New Roman"/>
          <w:sz w:val="28"/>
          <w:szCs w:val="28"/>
        </w:rPr>
        <w:t>выгоды – издержки</w:t>
      </w:r>
      <w:r w:rsidR="008962DD">
        <w:rPr>
          <w:rFonts w:ascii="Times New Roman" w:hAnsi="Times New Roman" w:cs="Times New Roman"/>
          <w:sz w:val="28"/>
          <w:szCs w:val="28"/>
        </w:rPr>
        <w:t>»</w:t>
      </w:r>
      <w:r w:rsidR="00DD79AF">
        <w:rPr>
          <w:rFonts w:ascii="Times New Roman" w:hAnsi="Times New Roman" w:cs="Times New Roman"/>
          <w:sz w:val="28"/>
          <w:szCs w:val="28"/>
        </w:rPr>
        <w:t xml:space="preserve"> больше 0, но в данном случае </w:t>
      </w:r>
      <w:r w:rsidR="00DD79AF" w:rsidRPr="00AA7B62">
        <w:rPr>
          <w:rFonts w:ascii="Times New Roman" w:hAnsi="Times New Roman" w:cs="Times New Roman"/>
          <w:sz w:val="28"/>
          <w:szCs w:val="28"/>
        </w:rPr>
        <w:t>компания фактически не понесла издержек,</w:t>
      </w:r>
      <w:r w:rsidR="00DD79AF">
        <w:rPr>
          <w:rFonts w:ascii="Times New Roman" w:hAnsi="Times New Roman" w:cs="Times New Roman"/>
          <w:sz w:val="28"/>
          <w:szCs w:val="28"/>
        </w:rPr>
        <w:t xml:space="preserve"> то есть, делаем вывод о том, что сделка имела смысл. </w:t>
      </w:r>
    </w:p>
    <w:p w:rsidR="004110A1" w:rsidRPr="00E17B9E" w:rsidRDefault="00C803DE" w:rsidP="00C803DE">
      <w:pPr>
        <w:spacing w:after="0" w:line="360" w:lineRule="auto"/>
        <w:ind w:firstLine="709"/>
        <w:jc w:val="both"/>
        <w:rPr>
          <w:rFonts w:ascii="Times New Roman" w:hAnsi="Times New Roman" w:cs="Times New Roman"/>
          <w:sz w:val="28"/>
          <w:szCs w:val="28"/>
        </w:rPr>
      </w:pPr>
      <w:r w:rsidRPr="00E17B9E">
        <w:rPr>
          <w:rFonts w:ascii="Times New Roman" w:hAnsi="Times New Roman" w:cs="Times New Roman"/>
          <w:sz w:val="28"/>
          <w:szCs w:val="28"/>
        </w:rPr>
        <w:t xml:space="preserve">По оценкам ОАО «Уралкалий» синергетический эффект в 2011 году составил 137 млн. долларов. За счет сокращения операционных расходов (оптимизация системы закупок, оптимизация ремонтных и сервисных служб, </w:t>
      </w:r>
      <w:r w:rsidRPr="00E17B9E">
        <w:rPr>
          <w:rFonts w:ascii="Times New Roman" w:hAnsi="Times New Roman" w:cs="Times New Roman"/>
          <w:sz w:val="28"/>
          <w:szCs w:val="28"/>
        </w:rPr>
        <w:lastRenderedPageBreak/>
        <w:t>закрытие калийной и карналлинговой фабрик Березники-1) –</w:t>
      </w:r>
      <w:r w:rsidR="00BC4463" w:rsidRPr="00E17B9E">
        <w:rPr>
          <w:rFonts w:ascii="Times New Roman" w:hAnsi="Times New Roman" w:cs="Times New Roman"/>
          <w:sz w:val="28"/>
          <w:szCs w:val="28"/>
        </w:rPr>
        <w:t xml:space="preserve"> 82 млн. долларов. З</w:t>
      </w:r>
      <w:r w:rsidRPr="00E17B9E">
        <w:rPr>
          <w:rFonts w:ascii="Times New Roman" w:hAnsi="Times New Roman" w:cs="Times New Roman"/>
          <w:sz w:val="28"/>
          <w:szCs w:val="28"/>
        </w:rPr>
        <w:t>а счет экономии на транспортных расходах (более эффективное использование парка вагонов, оптимизация процессов погрузки-разгрузки) –</w:t>
      </w:r>
      <w:r w:rsidR="00BC4463" w:rsidRPr="00E17B9E">
        <w:rPr>
          <w:rFonts w:ascii="Times New Roman" w:hAnsi="Times New Roman" w:cs="Times New Roman"/>
          <w:sz w:val="28"/>
          <w:szCs w:val="28"/>
        </w:rPr>
        <w:t xml:space="preserve"> 5 млн. долларов. З</w:t>
      </w:r>
      <w:r w:rsidRPr="00E17B9E">
        <w:rPr>
          <w:rFonts w:ascii="Times New Roman" w:hAnsi="Times New Roman" w:cs="Times New Roman"/>
          <w:sz w:val="28"/>
          <w:szCs w:val="28"/>
        </w:rPr>
        <w:t>а счет сокращения расходов на реализацию продукции (прекращение соглашений с трейдерами ОАО «Сильвинит», унификация системы продаж в России) – 23 млн. долларов.</w:t>
      </w:r>
      <w:r w:rsidR="00BC4463" w:rsidRPr="00E17B9E">
        <w:rPr>
          <w:rFonts w:ascii="Times New Roman" w:hAnsi="Times New Roman" w:cs="Times New Roman"/>
          <w:sz w:val="28"/>
          <w:szCs w:val="28"/>
        </w:rPr>
        <w:t xml:space="preserve"> В результате объединения корпоративных функций и устранения дублирующих административных функций и услуг – 10 млн. долларов. Экономия на финансовых расходах (оптимизация кредитного портфеля, рефинансирование кредита ОАО «Сильвинит») составила 17 млн. долларов</w:t>
      </w:r>
      <w:r w:rsidR="00B431C2" w:rsidRPr="00E17B9E">
        <w:rPr>
          <w:rFonts w:ascii="Times New Roman" w:hAnsi="Times New Roman" w:cs="Times New Roman"/>
          <w:sz w:val="28"/>
          <w:szCs w:val="28"/>
        </w:rPr>
        <w:t>[16]</w:t>
      </w:r>
      <w:r w:rsidR="00BC4463" w:rsidRPr="00E17B9E">
        <w:rPr>
          <w:rFonts w:ascii="Times New Roman" w:hAnsi="Times New Roman" w:cs="Times New Roman"/>
          <w:sz w:val="28"/>
          <w:szCs w:val="28"/>
        </w:rPr>
        <w:t>.</w:t>
      </w:r>
    </w:p>
    <w:p w:rsidR="0060203A" w:rsidRPr="00C803DE" w:rsidRDefault="0060203A" w:rsidP="00C803DE">
      <w:pPr>
        <w:spacing w:after="0" w:line="360" w:lineRule="auto"/>
        <w:ind w:firstLine="709"/>
        <w:jc w:val="both"/>
        <w:rPr>
          <w:rFonts w:ascii="Times New Roman" w:hAnsi="Times New Roman" w:cs="Times New Roman"/>
          <w:sz w:val="28"/>
          <w:szCs w:val="28"/>
        </w:rPr>
      </w:pPr>
      <w:r w:rsidRPr="00E17B9E">
        <w:rPr>
          <w:rFonts w:ascii="Times New Roman" w:hAnsi="Times New Roman" w:cs="Times New Roman"/>
          <w:sz w:val="28"/>
          <w:szCs w:val="28"/>
        </w:rPr>
        <w:t>Синергия на основе оценки</w:t>
      </w:r>
      <w:r w:rsidR="007A489A" w:rsidRPr="00E17B9E">
        <w:rPr>
          <w:rFonts w:ascii="Times New Roman" w:hAnsi="Times New Roman" w:cs="Times New Roman"/>
          <w:sz w:val="28"/>
          <w:szCs w:val="28"/>
        </w:rPr>
        <w:t xml:space="preserve"> компании и на основе оценки</w:t>
      </w:r>
      <w:r w:rsidR="00C00A66" w:rsidRPr="00E17B9E">
        <w:rPr>
          <w:rFonts w:ascii="Times New Roman" w:hAnsi="Times New Roman" w:cs="Times New Roman"/>
          <w:sz w:val="28"/>
          <w:szCs w:val="28"/>
        </w:rPr>
        <w:t xml:space="preserve"> по ее стоимости получилась разной. </w:t>
      </w:r>
      <w:r w:rsidR="00916266" w:rsidRPr="00E17B9E">
        <w:rPr>
          <w:rFonts w:ascii="Times New Roman" w:hAnsi="Times New Roman" w:cs="Times New Roman"/>
          <w:sz w:val="28"/>
          <w:szCs w:val="28"/>
        </w:rPr>
        <w:t>Все дело в том, что компания обладает внутренней информацией</w:t>
      </w:r>
      <w:r w:rsidR="00EC2D34" w:rsidRPr="00E17B9E">
        <w:rPr>
          <w:rFonts w:ascii="Times New Roman" w:hAnsi="Times New Roman" w:cs="Times New Roman"/>
          <w:sz w:val="28"/>
          <w:szCs w:val="28"/>
        </w:rPr>
        <w:t xml:space="preserve"> и может в действительности сказать, какую выгоду им принесла сделка. </w:t>
      </w:r>
      <w:r w:rsidR="003836C8" w:rsidRPr="00E17B9E">
        <w:rPr>
          <w:rFonts w:ascii="Times New Roman" w:hAnsi="Times New Roman" w:cs="Times New Roman"/>
          <w:sz w:val="28"/>
          <w:szCs w:val="28"/>
        </w:rPr>
        <w:t>В то время как оценка синергии на основе ее стоимости</w:t>
      </w:r>
      <w:r w:rsidR="00065B84" w:rsidRPr="00E17B9E">
        <w:rPr>
          <w:rFonts w:ascii="Times New Roman" w:hAnsi="Times New Roman" w:cs="Times New Roman"/>
          <w:sz w:val="28"/>
          <w:szCs w:val="28"/>
        </w:rPr>
        <w:t xml:space="preserve"> довольно приблизительна, так как стоимость компании постоянно меняется</w:t>
      </w:r>
      <w:r w:rsidR="008C492A" w:rsidRPr="00E17B9E">
        <w:rPr>
          <w:rFonts w:ascii="Times New Roman" w:hAnsi="Times New Roman" w:cs="Times New Roman"/>
          <w:sz w:val="28"/>
          <w:szCs w:val="28"/>
        </w:rPr>
        <w:t xml:space="preserve">, на что влияет множество </w:t>
      </w:r>
      <w:r w:rsidR="00211437" w:rsidRPr="00E17B9E">
        <w:rPr>
          <w:rFonts w:ascii="Times New Roman" w:hAnsi="Times New Roman" w:cs="Times New Roman"/>
          <w:sz w:val="28"/>
          <w:szCs w:val="28"/>
        </w:rPr>
        <w:t xml:space="preserve">внешних факторов, </w:t>
      </w:r>
      <w:r w:rsidR="000A38E3" w:rsidRPr="00E17B9E">
        <w:rPr>
          <w:rFonts w:ascii="Times New Roman" w:hAnsi="Times New Roman" w:cs="Times New Roman"/>
          <w:sz w:val="28"/>
          <w:szCs w:val="28"/>
        </w:rPr>
        <w:t>не связанных</w:t>
      </w:r>
      <w:r w:rsidR="00B9651B" w:rsidRPr="00E17B9E">
        <w:rPr>
          <w:rFonts w:ascii="Times New Roman" w:hAnsi="Times New Roman" w:cs="Times New Roman"/>
          <w:sz w:val="28"/>
          <w:szCs w:val="28"/>
        </w:rPr>
        <w:t xml:space="preserve"> с присоединением </w:t>
      </w:r>
      <w:r w:rsidR="00571E32" w:rsidRPr="00E17B9E">
        <w:rPr>
          <w:rFonts w:ascii="Times New Roman" w:hAnsi="Times New Roman" w:cs="Times New Roman"/>
          <w:sz w:val="28"/>
          <w:szCs w:val="28"/>
        </w:rPr>
        <w:t>ОАО «Сильвинит».</w:t>
      </w:r>
    </w:p>
    <w:p w:rsidR="00675A91" w:rsidRPr="009C3438" w:rsidRDefault="009C3438" w:rsidP="00675A91">
      <w:pPr>
        <w:spacing w:after="0" w:line="360" w:lineRule="auto"/>
        <w:ind w:firstLine="709"/>
        <w:jc w:val="center"/>
        <w:rPr>
          <w:rFonts w:ascii="Times New Roman" w:hAnsi="Times New Roman" w:cs="Times New Roman"/>
          <w:b/>
          <w:sz w:val="28"/>
          <w:szCs w:val="28"/>
        </w:rPr>
      </w:pPr>
      <w:r w:rsidRPr="00B677AE">
        <w:rPr>
          <w:rFonts w:ascii="Times New Roman" w:hAnsi="Times New Roman" w:cs="Times New Roman"/>
          <w:b/>
          <w:sz w:val="28"/>
          <w:szCs w:val="28"/>
        </w:rPr>
        <w:t xml:space="preserve">2.2.5 </w:t>
      </w:r>
      <w:r w:rsidR="00A50F00" w:rsidRPr="00B677AE">
        <w:rPr>
          <w:rFonts w:ascii="Times New Roman" w:hAnsi="Times New Roman" w:cs="Times New Roman"/>
          <w:b/>
          <w:sz w:val="28"/>
          <w:szCs w:val="28"/>
        </w:rPr>
        <w:t>Анализ динамики о</w:t>
      </w:r>
      <w:r w:rsidR="00675A91" w:rsidRPr="00B677AE">
        <w:rPr>
          <w:rFonts w:ascii="Times New Roman" w:hAnsi="Times New Roman" w:cs="Times New Roman"/>
          <w:b/>
          <w:sz w:val="28"/>
          <w:szCs w:val="28"/>
        </w:rPr>
        <w:t>сновны</w:t>
      </w:r>
      <w:r w:rsidR="00A50F00" w:rsidRPr="00B677AE">
        <w:rPr>
          <w:rFonts w:ascii="Times New Roman" w:hAnsi="Times New Roman" w:cs="Times New Roman"/>
          <w:b/>
          <w:sz w:val="28"/>
          <w:szCs w:val="28"/>
        </w:rPr>
        <w:t>х финансовых показателей</w:t>
      </w:r>
      <w:r w:rsidR="00675A91" w:rsidRPr="00B677AE">
        <w:rPr>
          <w:rFonts w:ascii="Times New Roman" w:hAnsi="Times New Roman" w:cs="Times New Roman"/>
          <w:b/>
          <w:sz w:val="28"/>
          <w:szCs w:val="28"/>
        </w:rPr>
        <w:t xml:space="preserve"> ОАО «Уралкалий»</w:t>
      </w:r>
    </w:p>
    <w:p w:rsidR="00675A91" w:rsidRDefault="00350D60" w:rsidP="008B77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Рассчитаем основные показатели компании до объединения на 2010 год и после объединения на 2011-2012 гг. и рассм</w:t>
      </w:r>
      <w:r w:rsidR="009C3438">
        <w:rPr>
          <w:rFonts w:ascii="Times New Roman" w:hAnsi="Times New Roman" w:cs="Times New Roman"/>
          <w:sz w:val="28"/>
          <w:szCs w:val="28"/>
        </w:rPr>
        <w:t>отрим их динамику (Таблица 2.2.5.1</w:t>
      </w:r>
      <w:r>
        <w:rPr>
          <w:rFonts w:ascii="Times New Roman" w:hAnsi="Times New Roman" w:cs="Times New Roman"/>
          <w:sz w:val="28"/>
          <w:szCs w:val="28"/>
        </w:rPr>
        <w:t>).</w:t>
      </w:r>
    </w:p>
    <w:p w:rsidR="00350D60" w:rsidRDefault="009C3438" w:rsidP="00350D6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2.2.5.1</w:t>
      </w:r>
    </w:p>
    <w:p w:rsidR="00350D60" w:rsidRDefault="00350D60" w:rsidP="00350D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Финансовые коэффициенты и показатели рентабельности ОАО «Уралкалий»</w:t>
      </w:r>
    </w:p>
    <w:tbl>
      <w:tblPr>
        <w:tblW w:w="9373" w:type="dxa"/>
        <w:tblInd w:w="91" w:type="dxa"/>
        <w:tblLook w:val="04A0"/>
      </w:tblPr>
      <w:tblGrid>
        <w:gridCol w:w="3986"/>
        <w:gridCol w:w="1985"/>
        <w:gridCol w:w="1701"/>
        <w:gridCol w:w="1701"/>
      </w:tblGrid>
      <w:tr w:rsidR="004C6E58" w:rsidRPr="00A50F00" w:rsidTr="00EB714E">
        <w:trPr>
          <w:trHeight w:val="300"/>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6E58" w:rsidRPr="00A50F00" w:rsidRDefault="00A50F00" w:rsidP="00A50F00">
            <w:pPr>
              <w:spacing w:after="0" w:line="240" w:lineRule="auto"/>
              <w:jc w:val="center"/>
              <w:rPr>
                <w:rFonts w:ascii="Times New Roman" w:eastAsia="Times New Roman" w:hAnsi="Times New Roman" w:cs="Times New Roman"/>
                <w:b/>
                <w:color w:val="000000"/>
                <w:sz w:val="24"/>
                <w:szCs w:val="24"/>
              </w:rPr>
            </w:pPr>
            <w:r w:rsidRPr="00A50F00">
              <w:rPr>
                <w:rFonts w:ascii="Times New Roman" w:eastAsia="Times New Roman" w:hAnsi="Times New Roman" w:cs="Times New Roman"/>
                <w:b/>
                <w:color w:val="000000"/>
                <w:sz w:val="24"/>
                <w:szCs w:val="24"/>
              </w:rPr>
              <w:t>Показатель</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b/>
                <w:bCs/>
                <w:color w:val="000000"/>
                <w:sz w:val="24"/>
                <w:szCs w:val="24"/>
              </w:rPr>
            </w:pPr>
            <w:r w:rsidRPr="00A50F00">
              <w:rPr>
                <w:rFonts w:ascii="Times New Roman" w:eastAsia="Times New Roman" w:hAnsi="Times New Roman" w:cs="Times New Roman"/>
                <w:b/>
                <w:bCs/>
                <w:color w:val="000000"/>
                <w:sz w:val="24"/>
                <w:szCs w:val="24"/>
              </w:rPr>
              <w:t>2010 год</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b/>
                <w:bCs/>
                <w:color w:val="000000"/>
                <w:sz w:val="24"/>
                <w:szCs w:val="24"/>
              </w:rPr>
            </w:pPr>
            <w:r w:rsidRPr="00A50F00">
              <w:rPr>
                <w:rFonts w:ascii="Times New Roman" w:eastAsia="Times New Roman" w:hAnsi="Times New Roman" w:cs="Times New Roman"/>
                <w:b/>
                <w:bCs/>
                <w:color w:val="000000"/>
                <w:sz w:val="24"/>
                <w:szCs w:val="24"/>
              </w:rPr>
              <w:t>2011 год</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b/>
                <w:bCs/>
                <w:color w:val="000000"/>
                <w:sz w:val="24"/>
                <w:szCs w:val="24"/>
              </w:rPr>
            </w:pPr>
            <w:r w:rsidRPr="00A50F00">
              <w:rPr>
                <w:rFonts w:ascii="Times New Roman" w:eastAsia="Times New Roman" w:hAnsi="Times New Roman" w:cs="Times New Roman"/>
                <w:b/>
                <w:bCs/>
                <w:color w:val="000000"/>
                <w:sz w:val="24"/>
                <w:szCs w:val="24"/>
              </w:rPr>
              <w:t>2012 год</w:t>
            </w:r>
          </w:p>
        </w:tc>
      </w:tr>
      <w:tr w:rsidR="004C6E58" w:rsidRPr="00A50F00" w:rsidTr="004C6E58">
        <w:trPr>
          <w:trHeight w:val="300"/>
        </w:trPr>
        <w:tc>
          <w:tcPr>
            <w:tcW w:w="937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6E58" w:rsidRPr="00A50F00" w:rsidRDefault="004C6E58" w:rsidP="004C6E58">
            <w:pPr>
              <w:spacing w:after="0" w:line="240" w:lineRule="auto"/>
              <w:rPr>
                <w:rFonts w:ascii="Times New Roman" w:eastAsia="Times New Roman" w:hAnsi="Times New Roman" w:cs="Times New Roman"/>
                <w:b/>
                <w:bCs/>
                <w:color w:val="000000"/>
                <w:sz w:val="24"/>
                <w:szCs w:val="24"/>
              </w:rPr>
            </w:pPr>
            <w:r w:rsidRPr="00A50F00">
              <w:rPr>
                <w:rFonts w:ascii="Times New Roman" w:eastAsia="Times New Roman" w:hAnsi="Times New Roman" w:cs="Times New Roman"/>
                <w:b/>
                <w:bCs/>
                <w:color w:val="000000"/>
                <w:sz w:val="24"/>
                <w:szCs w:val="24"/>
              </w:rPr>
              <w:t>Рентабельность, %</w:t>
            </w:r>
          </w:p>
        </w:tc>
      </w:tr>
      <w:tr w:rsidR="004C6E58" w:rsidRPr="00A50F00" w:rsidTr="00EB714E">
        <w:trPr>
          <w:trHeight w:val="300"/>
        </w:trPr>
        <w:tc>
          <w:tcPr>
            <w:tcW w:w="3986" w:type="dxa"/>
            <w:tcBorders>
              <w:top w:val="nil"/>
              <w:left w:val="single" w:sz="4" w:space="0" w:color="auto"/>
              <w:bottom w:val="single" w:sz="4" w:space="0" w:color="auto"/>
              <w:right w:val="single" w:sz="4" w:space="0" w:color="auto"/>
            </w:tcBorders>
            <w:shd w:val="clear" w:color="auto" w:fill="auto"/>
            <w:noWrap/>
            <w:vAlign w:val="bottom"/>
            <w:hideMark/>
          </w:tcPr>
          <w:p w:rsidR="004C6E58" w:rsidRPr="00A50F00" w:rsidRDefault="004C6E58" w:rsidP="004C6E58">
            <w:pPr>
              <w:spacing w:after="0" w:line="240" w:lineRule="auto"/>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Валовой прибыли</w:t>
            </w:r>
          </w:p>
        </w:tc>
        <w:tc>
          <w:tcPr>
            <w:tcW w:w="1985"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76</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73</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73</w:t>
            </w:r>
          </w:p>
        </w:tc>
      </w:tr>
      <w:tr w:rsidR="004C6E58" w:rsidRPr="00A50F00" w:rsidTr="00EB714E">
        <w:trPr>
          <w:trHeight w:val="300"/>
        </w:trPr>
        <w:tc>
          <w:tcPr>
            <w:tcW w:w="3986" w:type="dxa"/>
            <w:tcBorders>
              <w:top w:val="nil"/>
              <w:left w:val="single" w:sz="4" w:space="0" w:color="auto"/>
              <w:bottom w:val="single" w:sz="4" w:space="0" w:color="auto"/>
              <w:right w:val="single" w:sz="4" w:space="0" w:color="auto"/>
            </w:tcBorders>
            <w:shd w:val="clear" w:color="auto" w:fill="auto"/>
            <w:noWrap/>
            <w:vAlign w:val="bottom"/>
            <w:hideMark/>
          </w:tcPr>
          <w:p w:rsidR="004C6E58" w:rsidRPr="00A50F00" w:rsidRDefault="004C6E58" w:rsidP="004C6E58">
            <w:pPr>
              <w:spacing w:after="0" w:line="240" w:lineRule="auto"/>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EBITDA</w:t>
            </w:r>
          </w:p>
        </w:tc>
        <w:tc>
          <w:tcPr>
            <w:tcW w:w="1985"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47</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59</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60</w:t>
            </w:r>
          </w:p>
        </w:tc>
      </w:tr>
      <w:tr w:rsidR="004C6E58" w:rsidRPr="00A50F00" w:rsidTr="00EB714E">
        <w:trPr>
          <w:trHeight w:val="300"/>
        </w:trPr>
        <w:tc>
          <w:tcPr>
            <w:tcW w:w="3986" w:type="dxa"/>
            <w:tcBorders>
              <w:top w:val="nil"/>
              <w:left w:val="single" w:sz="4" w:space="0" w:color="auto"/>
              <w:bottom w:val="single" w:sz="4" w:space="0" w:color="auto"/>
              <w:right w:val="single" w:sz="4" w:space="0" w:color="auto"/>
            </w:tcBorders>
            <w:shd w:val="clear" w:color="auto" w:fill="auto"/>
            <w:noWrap/>
            <w:vAlign w:val="bottom"/>
            <w:hideMark/>
          </w:tcPr>
          <w:p w:rsidR="004C6E58" w:rsidRPr="00A50F00" w:rsidRDefault="004C6E58" w:rsidP="004C6E58">
            <w:pPr>
              <w:spacing w:after="0" w:line="240" w:lineRule="auto"/>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Чистой прибыли</w:t>
            </w:r>
          </w:p>
        </w:tc>
        <w:tc>
          <w:tcPr>
            <w:tcW w:w="1985"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32</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34</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41</w:t>
            </w:r>
          </w:p>
        </w:tc>
      </w:tr>
      <w:tr w:rsidR="004C6E58" w:rsidRPr="00A50F00" w:rsidTr="004C6E58">
        <w:trPr>
          <w:trHeight w:val="300"/>
        </w:trPr>
        <w:tc>
          <w:tcPr>
            <w:tcW w:w="937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C6E58" w:rsidRPr="00A50F00" w:rsidRDefault="004C6E58" w:rsidP="004C6E58">
            <w:pPr>
              <w:spacing w:after="0" w:line="240" w:lineRule="auto"/>
              <w:rPr>
                <w:rFonts w:ascii="Times New Roman" w:eastAsia="Times New Roman" w:hAnsi="Times New Roman" w:cs="Times New Roman"/>
                <w:b/>
                <w:bCs/>
                <w:color w:val="000000"/>
                <w:sz w:val="24"/>
                <w:szCs w:val="24"/>
              </w:rPr>
            </w:pPr>
            <w:r w:rsidRPr="00A50F00">
              <w:rPr>
                <w:rFonts w:ascii="Times New Roman" w:eastAsia="Times New Roman" w:hAnsi="Times New Roman" w:cs="Times New Roman"/>
                <w:b/>
                <w:bCs/>
                <w:color w:val="000000"/>
                <w:sz w:val="24"/>
                <w:szCs w:val="24"/>
              </w:rPr>
              <w:t>Ликвидность</w:t>
            </w:r>
          </w:p>
        </w:tc>
      </w:tr>
      <w:tr w:rsidR="004C6E58" w:rsidRPr="00A50F00" w:rsidTr="00EB714E">
        <w:trPr>
          <w:trHeight w:val="300"/>
        </w:trPr>
        <w:tc>
          <w:tcPr>
            <w:tcW w:w="3986" w:type="dxa"/>
            <w:tcBorders>
              <w:top w:val="nil"/>
              <w:left w:val="single" w:sz="4" w:space="0" w:color="auto"/>
              <w:bottom w:val="single" w:sz="4" w:space="0" w:color="auto"/>
              <w:right w:val="single" w:sz="4" w:space="0" w:color="auto"/>
            </w:tcBorders>
            <w:shd w:val="clear" w:color="auto" w:fill="auto"/>
            <w:noWrap/>
            <w:vAlign w:val="bottom"/>
            <w:hideMark/>
          </w:tcPr>
          <w:p w:rsidR="004C6E58" w:rsidRPr="00A50F00" w:rsidRDefault="00EB714E" w:rsidP="004C6E58">
            <w:pPr>
              <w:spacing w:after="0" w:line="240" w:lineRule="auto"/>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Абсолютная</w:t>
            </w:r>
          </w:p>
        </w:tc>
        <w:tc>
          <w:tcPr>
            <w:tcW w:w="1985" w:type="dxa"/>
            <w:tcBorders>
              <w:top w:val="nil"/>
              <w:left w:val="nil"/>
              <w:bottom w:val="single" w:sz="4" w:space="0" w:color="auto"/>
              <w:right w:val="single" w:sz="4" w:space="0" w:color="auto"/>
            </w:tcBorders>
            <w:shd w:val="clear" w:color="auto" w:fill="auto"/>
            <w:noWrap/>
            <w:vAlign w:val="center"/>
            <w:hideMark/>
          </w:tcPr>
          <w:p w:rsidR="004C6E58" w:rsidRPr="00A50F00" w:rsidRDefault="00EB714E"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2,3</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132E4E"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1,7</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132E4E"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1,2</w:t>
            </w:r>
          </w:p>
        </w:tc>
      </w:tr>
      <w:tr w:rsidR="004C6E58" w:rsidRPr="00A50F00" w:rsidTr="00EB714E">
        <w:trPr>
          <w:trHeight w:val="300"/>
        </w:trPr>
        <w:tc>
          <w:tcPr>
            <w:tcW w:w="3986" w:type="dxa"/>
            <w:tcBorders>
              <w:top w:val="nil"/>
              <w:left w:val="single" w:sz="4" w:space="0" w:color="auto"/>
              <w:bottom w:val="single" w:sz="4" w:space="0" w:color="auto"/>
              <w:right w:val="single" w:sz="4" w:space="0" w:color="auto"/>
            </w:tcBorders>
            <w:shd w:val="clear" w:color="auto" w:fill="auto"/>
            <w:noWrap/>
            <w:vAlign w:val="bottom"/>
            <w:hideMark/>
          </w:tcPr>
          <w:p w:rsidR="004C6E58" w:rsidRPr="00A50F00" w:rsidRDefault="00EB714E" w:rsidP="004C6E58">
            <w:pPr>
              <w:spacing w:after="0" w:line="240" w:lineRule="auto"/>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Срочная</w:t>
            </w:r>
          </w:p>
        </w:tc>
        <w:tc>
          <w:tcPr>
            <w:tcW w:w="1985" w:type="dxa"/>
            <w:tcBorders>
              <w:top w:val="nil"/>
              <w:left w:val="nil"/>
              <w:bottom w:val="single" w:sz="4" w:space="0" w:color="auto"/>
              <w:right w:val="single" w:sz="4" w:space="0" w:color="auto"/>
            </w:tcBorders>
            <w:shd w:val="clear" w:color="auto" w:fill="auto"/>
            <w:noWrap/>
            <w:vAlign w:val="center"/>
            <w:hideMark/>
          </w:tcPr>
          <w:p w:rsidR="004C6E58" w:rsidRPr="00A50F00" w:rsidRDefault="00EB714E"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132E4E"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2,5</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132E4E"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1,6</w:t>
            </w:r>
          </w:p>
        </w:tc>
      </w:tr>
      <w:tr w:rsidR="00EB714E" w:rsidRPr="00A50F00" w:rsidTr="00EB714E">
        <w:trPr>
          <w:trHeight w:val="300"/>
        </w:trPr>
        <w:tc>
          <w:tcPr>
            <w:tcW w:w="3986" w:type="dxa"/>
            <w:tcBorders>
              <w:top w:val="nil"/>
              <w:left w:val="single" w:sz="4" w:space="0" w:color="auto"/>
              <w:bottom w:val="single" w:sz="4" w:space="0" w:color="auto"/>
              <w:right w:val="single" w:sz="4" w:space="0" w:color="auto"/>
            </w:tcBorders>
            <w:shd w:val="clear" w:color="auto" w:fill="auto"/>
            <w:noWrap/>
            <w:vAlign w:val="bottom"/>
            <w:hideMark/>
          </w:tcPr>
          <w:p w:rsidR="00EB714E" w:rsidRPr="00A50F00" w:rsidRDefault="00D3684F" w:rsidP="004C6E58">
            <w:pPr>
              <w:spacing w:after="0" w:line="240" w:lineRule="auto"/>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Текущая</w:t>
            </w:r>
          </w:p>
        </w:tc>
        <w:tc>
          <w:tcPr>
            <w:tcW w:w="1985" w:type="dxa"/>
            <w:tcBorders>
              <w:top w:val="nil"/>
              <w:left w:val="nil"/>
              <w:bottom w:val="single" w:sz="4" w:space="0" w:color="auto"/>
              <w:right w:val="single" w:sz="4" w:space="0" w:color="auto"/>
            </w:tcBorders>
            <w:shd w:val="clear" w:color="auto" w:fill="auto"/>
            <w:noWrap/>
            <w:vAlign w:val="center"/>
            <w:hideMark/>
          </w:tcPr>
          <w:p w:rsidR="00EB714E" w:rsidRPr="00A50F00" w:rsidRDefault="00EB714E"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3,9</w:t>
            </w:r>
          </w:p>
        </w:tc>
        <w:tc>
          <w:tcPr>
            <w:tcW w:w="1701" w:type="dxa"/>
            <w:tcBorders>
              <w:top w:val="nil"/>
              <w:left w:val="nil"/>
              <w:bottom w:val="single" w:sz="4" w:space="0" w:color="auto"/>
              <w:right w:val="single" w:sz="4" w:space="0" w:color="auto"/>
            </w:tcBorders>
            <w:shd w:val="clear" w:color="auto" w:fill="auto"/>
            <w:noWrap/>
            <w:vAlign w:val="center"/>
            <w:hideMark/>
          </w:tcPr>
          <w:p w:rsidR="00EB714E" w:rsidRPr="00A50F00" w:rsidRDefault="00132E4E"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2,9</w:t>
            </w:r>
          </w:p>
        </w:tc>
        <w:tc>
          <w:tcPr>
            <w:tcW w:w="1701" w:type="dxa"/>
            <w:tcBorders>
              <w:top w:val="nil"/>
              <w:left w:val="nil"/>
              <w:bottom w:val="single" w:sz="4" w:space="0" w:color="auto"/>
              <w:right w:val="single" w:sz="4" w:space="0" w:color="auto"/>
            </w:tcBorders>
            <w:shd w:val="clear" w:color="auto" w:fill="auto"/>
            <w:noWrap/>
            <w:vAlign w:val="center"/>
            <w:hideMark/>
          </w:tcPr>
          <w:p w:rsidR="00EB714E" w:rsidRPr="00A50F00" w:rsidRDefault="00132E4E"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1,7</w:t>
            </w:r>
          </w:p>
        </w:tc>
      </w:tr>
      <w:tr w:rsidR="004C6E58" w:rsidRPr="00A50F00" w:rsidTr="004C6E58">
        <w:trPr>
          <w:trHeight w:val="330"/>
        </w:trPr>
        <w:tc>
          <w:tcPr>
            <w:tcW w:w="937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4C6E58" w:rsidRPr="00A50F00" w:rsidRDefault="004C6E58" w:rsidP="004C6E58">
            <w:pPr>
              <w:spacing w:after="0" w:line="240" w:lineRule="auto"/>
              <w:rPr>
                <w:rFonts w:ascii="Times New Roman" w:eastAsia="Times New Roman" w:hAnsi="Times New Roman" w:cs="Times New Roman"/>
                <w:b/>
                <w:bCs/>
                <w:color w:val="000000"/>
                <w:sz w:val="24"/>
                <w:szCs w:val="24"/>
              </w:rPr>
            </w:pPr>
            <w:r w:rsidRPr="00A50F00">
              <w:rPr>
                <w:rFonts w:ascii="Times New Roman" w:eastAsia="Times New Roman" w:hAnsi="Times New Roman" w:cs="Times New Roman"/>
                <w:b/>
                <w:bCs/>
                <w:color w:val="000000"/>
                <w:sz w:val="24"/>
                <w:szCs w:val="24"/>
              </w:rPr>
              <w:lastRenderedPageBreak/>
              <w:t>Коэффициенты прибыльности, %</w:t>
            </w:r>
          </w:p>
        </w:tc>
      </w:tr>
      <w:tr w:rsidR="004C6E58" w:rsidRPr="00A50F00" w:rsidTr="00EB714E">
        <w:trPr>
          <w:trHeight w:val="351"/>
        </w:trPr>
        <w:tc>
          <w:tcPr>
            <w:tcW w:w="3986" w:type="dxa"/>
            <w:tcBorders>
              <w:top w:val="nil"/>
              <w:left w:val="single" w:sz="4" w:space="0" w:color="auto"/>
              <w:bottom w:val="single" w:sz="4" w:space="0" w:color="auto"/>
              <w:right w:val="single" w:sz="4" w:space="0" w:color="auto"/>
            </w:tcBorders>
            <w:shd w:val="clear" w:color="auto" w:fill="auto"/>
            <w:vAlign w:val="bottom"/>
            <w:hideMark/>
          </w:tcPr>
          <w:p w:rsidR="004C6E58" w:rsidRPr="00A50F00" w:rsidRDefault="004C6E58" w:rsidP="004C6E58">
            <w:pPr>
              <w:spacing w:after="0" w:line="240" w:lineRule="auto"/>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Доходность активов (ROA)</w:t>
            </w:r>
          </w:p>
        </w:tc>
        <w:tc>
          <w:tcPr>
            <w:tcW w:w="1985"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24</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17</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12</w:t>
            </w:r>
          </w:p>
        </w:tc>
      </w:tr>
      <w:tr w:rsidR="004C6E58" w:rsidRPr="00A50F00" w:rsidTr="00EB714E">
        <w:trPr>
          <w:trHeight w:val="710"/>
        </w:trPr>
        <w:tc>
          <w:tcPr>
            <w:tcW w:w="3986" w:type="dxa"/>
            <w:tcBorders>
              <w:top w:val="nil"/>
              <w:left w:val="single" w:sz="4" w:space="0" w:color="auto"/>
              <w:bottom w:val="single" w:sz="4" w:space="0" w:color="auto"/>
              <w:right w:val="single" w:sz="4" w:space="0" w:color="auto"/>
            </w:tcBorders>
            <w:shd w:val="clear" w:color="auto" w:fill="auto"/>
            <w:vAlign w:val="bottom"/>
            <w:hideMark/>
          </w:tcPr>
          <w:p w:rsidR="004C6E58" w:rsidRPr="00A50F00" w:rsidRDefault="004C6E58" w:rsidP="004C6E58">
            <w:pPr>
              <w:spacing w:after="0" w:line="240" w:lineRule="auto"/>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Доходность акционерного капитала (ROE)</w:t>
            </w:r>
          </w:p>
        </w:tc>
        <w:tc>
          <w:tcPr>
            <w:tcW w:w="1985"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33</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24</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19</w:t>
            </w:r>
          </w:p>
        </w:tc>
      </w:tr>
      <w:tr w:rsidR="004C6E58" w:rsidRPr="00A50F00" w:rsidTr="004C6E58">
        <w:trPr>
          <w:trHeight w:val="285"/>
        </w:trPr>
        <w:tc>
          <w:tcPr>
            <w:tcW w:w="937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4C6E58" w:rsidRPr="00A50F00" w:rsidRDefault="004C6E58" w:rsidP="004C6E58">
            <w:pPr>
              <w:spacing w:after="0" w:line="240" w:lineRule="auto"/>
              <w:rPr>
                <w:rFonts w:ascii="Times New Roman" w:eastAsia="Times New Roman" w:hAnsi="Times New Roman" w:cs="Times New Roman"/>
                <w:b/>
                <w:bCs/>
                <w:color w:val="000000"/>
                <w:sz w:val="24"/>
                <w:szCs w:val="24"/>
              </w:rPr>
            </w:pPr>
            <w:r w:rsidRPr="00A50F00">
              <w:rPr>
                <w:rFonts w:ascii="Times New Roman" w:eastAsia="Times New Roman" w:hAnsi="Times New Roman" w:cs="Times New Roman"/>
                <w:b/>
                <w:bCs/>
                <w:color w:val="000000"/>
                <w:sz w:val="24"/>
                <w:szCs w:val="24"/>
              </w:rPr>
              <w:t>Долговые коэффициенты</w:t>
            </w:r>
          </w:p>
        </w:tc>
      </w:tr>
      <w:tr w:rsidR="004C6E58" w:rsidRPr="00A50F00" w:rsidTr="00EB714E">
        <w:trPr>
          <w:trHeight w:val="300"/>
        </w:trPr>
        <w:tc>
          <w:tcPr>
            <w:tcW w:w="3986" w:type="dxa"/>
            <w:tcBorders>
              <w:top w:val="nil"/>
              <w:left w:val="single" w:sz="4" w:space="0" w:color="auto"/>
              <w:bottom w:val="single" w:sz="4" w:space="0" w:color="auto"/>
              <w:right w:val="single" w:sz="4" w:space="0" w:color="auto"/>
            </w:tcBorders>
            <w:shd w:val="clear" w:color="auto" w:fill="auto"/>
            <w:noWrap/>
            <w:vAlign w:val="bottom"/>
            <w:hideMark/>
          </w:tcPr>
          <w:p w:rsidR="004C6E58" w:rsidRPr="00A50F00" w:rsidRDefault="004C6E58" w:rsidP="004C6E58">
            <w:pPr>
              <w:spacing w:after="0" w:line="240" w:lineRule="auto"/>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Долг/Активы</w:t>
            </w:r>
          </w:p>
        </w:tc>
        <w:tc>
          <w:tcPr>
            <w:tcW w:w="1985"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0,2</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0,3</w:t>
            </w:r>
          </w:p>
        </w:tc>
      </w:tr>
      <w:tr w:rsidR="004C6E58" w:rsidRPr="00A50F00" w:rsidTr="00EB714E">
        <w:trPr>
          <w:trHeight w:val="300"/>
        </w:trPr>
        <w:tc>
          <w:tcPr>
            <w:tcW w:w="3986" w:type="dxa"/>
            <w:tcBorders>
              <w:top w:val="nil"/>
              <w:left w:val="single" w:sz="4" w:space="0" w:color="auto"/>
              <w:bottom w:val="single" w:sz="4" w:space="0" w:color="auto"/>
              <w:right w:val="single" w:sz="4" w:space="0" w:color="auto"/>
            </w:tcBorders>
            <w:shd w:val="clear" w:color="auto" w:fill="auto"/>
            <w:noWrap/>
            <w:vAlign w:val="bottom"/>
            <w:hideMark/>
          </w:tcPr>
          <w:p w:rsidR="004C6E58" w:rsidRPr="00A50F00" w:rsidRDefault="004C6E58" w:rsidP="004C6E58">
            <w:pPr>
              <w:spacing w:after="0" w:line="240" w:lineRule="auto"/>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Чистый долг/EBITDA</w:t>
            </w:r>
          </w:p>
        </w:tc>
        <w:tc>
          <w:tcPr>
            <w:tcW w:w="1985"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1,1</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1</w:t>
            </w:r>
            <w:r w:rsidR="007A6FFF" w:rsidRPr="00A50F00">
              <w:rPr>
                <w:rFonts w:ascii="Times New Roman" w:eastAsia="Times New Roman" w:hAnsi="Times New Roman" w:cs="Times New Roman"/>
                <w:color w:val="000000"/>
                <w:sz w:val="24"/>
                <w:szCs w:val="24"/>
              </w:rPr>
              <w:t>,0</w:t>
            </w:r>
          </w:p>
        </w:tc>
      </w:tr>
      <w:tr w:rsidR="004C6E58" w:rsidRPr="00A50F00" w:rsidTr="00EB714E">
        <w:trPr>
          <w:trHeight w:val="300"/>
        </w:trPr>
        <w:tc>
          <w:tcPr>
            <w:tcW w:w="3986" w:type="dxa"/>
            <w:tcBorders>
              <w:top w:val="nil"/>
              <w:left w:val="single" w:sz="4" w:space="0" w:color="auto"/>
              <w:bottom w:val="single" w:sz="4" w:space="0" w:color="auto"/>
              <w:right w:val="single" w:sz="4" w:space="0" w:color="auto"/>
            </w:tcBorders>
            <w:shd w:val="clear" w:color="auto" w:fill="auto"/>
            <w:noWrap/>
            <w:vAlign w:val="bottom"/>
            <w:hideMark/>
          </w:tcPr>
          <w:p w:rsidR="004C6E58" w:rsidRPr="00A50F00" w:rsidRDefault="004C6E58" w:rsidP="004C6E58">
            <w:pPr>
              <w:spacing w:after="0" w:line="240" w:lineRule="auto"/>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Чистый долг/Капитал</w:t>
            </w:r>
          </w:p>
        </w:tc>
        <w:tc>
          <w:tcPr>
            <w:tcW w:w="1985"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0,1</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0,3</w:t>
            </w:r>
          </w:p>
        </w:tc>
        <w:tc>
          <w:tcPr>
            <w:tcW w:w="1701" w:type="dxa"/>
            <w:tcBorders>
              <w:top w:val="nil"/>
              <w:left w:val="nil"/>
              <w:bottom w:val="single" w:sz="4" w:space="0" w:color="auto"/>
              <w:right w:val="single" w:sz="4" w:space="0" w:color="auto"/>
            </w:tcBorders>
            <w:shd w:val="clear" w:color="auto" w:fill="auto"/>
            <w:noWrap/>
            <w:vAlign w:val="center"/>
            <w:hideMark/>
          </w:tcPr>
          <w:p w:rsidR="004C6E58" w:rsidRPr="00A50F00" w:rsidRDefault="004C6E58" w:rsidP="004C6E58">
            <w:pPr>
              <w:spacing w:after="0" w:line="240" w:lineRule="auto"/>
              <w:jc w:val="center"/>
              <w:rPr>
                <w:rFonts w:ascii="Times New Roman" w:eastAsia="Times New Roman" w:hAnsi="Times New Roman" w:cs="Times New Roman"/>
                <w:color w:val="000000"/>
                <w:sz w:val="24"/>
                <w:szCs w:val="24"/>
              </w:rPr>
            </w:pPr>
            <w:r w:rsidRPr="00A50F00">
              <w:rPr>
                <w:rFonts w:ascii="Times New Roman" w:eastAsia="Times New Roman" w:hAnsi="Times New Roman" w:cs="Times New Roman"/>
                <w:color w:val="000000"/>
                <w:sz w:val="24"/>
                <w:szCs w:val="24"/>
              </w:rPr>
              <w:t>0,3</w:t>
            </w:r>
          </w:p>
        </w:tc>
      </w:tr>
    </w:tbl>
    <w:p w:rsidR="004C6E58" w:rsidRDefault="004C6E58" w:rsidP="00EB714E">
      <w:pPr>
        <w:spacing w:after="0" w:line="360" w:lineRule="auto"/>
        <w:jc w:val="both"/>
        <w:rPr>
          <w:rFonts w:ascii="Times New Roman" w:hAnsi="Times New Roman" w:cs="Times New Roman"/>
          <w:sz w:val="28"/>
          <w:szCs w:val="28"/>
        </w:rPr>
      </w:pPr>
    </w:p>
    <w:p w:rsidR="00ED2FD6" w:rsidRDefault="00F37BBC" w:rsidP="00F37B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валовой прибыли в объеме продаж компании снизилась. </w:t>
      </w:r>
      <w:r w:rsidR="0096773A">
        <w:rPr>
          <w:rFonts w:ascii="Times New Roman" w:hAnsi="Times New Roman" w:cs="Times New Roman"/>
          <w:sz w:val="28"/>
          <w:szCs w:val="28"/>
        </w:rPr>
        <w:t>Доля прибыли до вычета процентов, налога и амортизации, а также доля чистой прибыли на каждый заработанный рубль, с каждым годом увеличивается. Компания демонстрирует высо</w:t>
      </w:r>
      <w:r w:rsidR="00D3684F">
        <w:rPr>
          <w:rFonts w:ascii="Times New Roman" w:hAnsi="Times New Roman" w:cs="Times New Roman"/>
          <w:sz w:val="28"/>
          <w:szCs w:val="28"/>
        </w:rPr>
        <w:t>кие коэффициенты рентабельности, однако этого нельзя сказать относительно коэффициентов ликвидности. По всем рассмотренным показателям ликвидности, она имеет отрицательную динамику</w:t>
      </w:r>
      <w:r w:rsidR="009E5A8F">
        <w:rPr>
          <w:rFonts w:ascii="Times New Roman" w:hAnsi="Times New Roman" w:cs="Times New Roman"/>
          <w:sz w:val="28"/>
          <w:szCs w:val="28"/>
        </w:rPr>
        <w:t xml:space="preserve">. </w:t>
      </w:r>
      <w:r w:rsidR="009E5A8F" w:rsidRPr="00E17B9E">
        <w:rPr>
          <w:rFonts w:ascii="Times New Roman" w:hAnsi="Times New Roman" w:cs="Times New Roman"/>
          <w:sz w:val="28"/>
          <w:szCs w:val="28"/>
        </w:rPr>
        <w:t xml:space="preserve">Исходя из того, что показатели ликвидности стремятся к своему нормальному значению, </w:t>
      </w:r>
      <w:r w:rsidR="00D514F4" w:rsidRPr="00E17B9E">
        <w:rPr>
          <w:rFonts w:ascii="Times New Roman" w:hAnsi="Times New Roman" w:cs="Times New Roman"/>
          <w:sz w:val="28"/>
          <w:szCs w:val="28"/>
        </w:rPr>
        <w:t>можно предположить</w:t>
      </w:r>
      <w:r w:rsidR="009E5A8F" w:rsidRPr="00E17B9E">
        <w:rPr>
          <w:rFonts w:ascii="Times New Roman" w:hAnsi="Times New Roman" w:cs="Times New Roman"/>
          <w:sz w:val="28"/>
          <w:szCs w:val="28"/>
        </w:rPr>
        <w:t>, что</w:t>
      </w:r>
      <w:r w:rsidR="00FA3A6A">
        <w:rPr>
          <w:rFonts w:ascii="Times New Roman" w:hAnsi="Times New Roman" w:cs="Times New Roman"/>
          <w:sz w:val="28"/>
          <w:szCs w:val="28"/>
        </w:rPr>
        <w:t xml:space="preserve"> </w:t>
      </w:r>
      <w:r w:rsidR="009E5A8F" w:rsidRPr="00E17B9E">
        <w:rPr>
          <w:rFonts w:ascii="Times New Roman" w:hAnsi="Times New Roman" w:cs="Times New Roman"/>
          <w:sz w:val="28"/>
          <w:szCs w:val="28"/>
        </w:rPr>
        <w:t xml:space="preserve">компания оптимизирует </w:t>
      </w:r>
      <w:r w:rsidR="00F7129D" w:rsidRPr="00E17B9E">
        <w:rPr>
          <w:rFonts w:ascii="Times New Roman" w:hAnsi="Times New Roman" w:cs="Times New Roman"/>
          <w:sz w:val="28"/>
          <w:szCs w:val="28"/>
        </w:rPr>
        <w:t xml:space="preserve">соотношение своих пассивов и активов, тем самым улучшая работу компании, при сохранении финансовой стабильности. </w:t>
      </w:r>
      <w:r w:rsidR="009E5A8F">
        <w:rPr>
          <w:rFonts w:ascii="Times New Roman" w:hAnsi="Times New Roman" w:cs="Times New Roman"/>
          <w:sz w:val="28"/>
          <w:szCs w:val="28"/>
        </w:rPr>
        <w:t>Д</w:t>
      </w:r>
      <w:r w:rsidR="00D3684F">
        <w:rPr>
          <w:rFonts w:ascii="Times New Roman" w:hAnsi="Times New Roman" w:cs="Times New Roman"/>
          <w:sz w:val="28"/>
          <w:szCs w:val="28"/>
        </w:rPr>
        <w:t>оходность активов и доходность</w:t>
      </w:r>
      <w:r w:rsidR="00373D1B">
        <w:rPr>
          <w:rFonts w:ascii="Times New Roman" w:hAnsi="Times New Roman" w:cs="Times New Roman"/>
          <w:sz w:val="28"/>
          <w:szCs w:val="28"/>
        </w:rPr>
        <w:t xml:space="preserve"> для</w:t>
      </w:r>
      <w:r w:rsidR="00D3684F">
        <w:rPr>
          <w:rFonts w:ascii="Times New Roman" w:hAnsi="Times New Roman" w:cs="Times New Roman"/>
          <w:sz w:val="28"/>
          <w:szCs w:val="28"/>
        </w:rPr>
        <w:t xml:space="preserve"> акционеров с каждым годом уменьшается, что говорит о том, что активы компании порождают все меньше прибыли, а инвестиции акционеров получают все меньшую отдачу. </w:t>
      </w:r>
      <w:r w:rsidR="00830741">
        <w:rPr>
          <w:rFonts w:ascii="Times New Roman" w:hAnsi="Times New Roman" w:cs="Times New Roman"/>
          <w:sz w:val="28"/>
          <w:szCs w:val="28"/>
        </w:rPr>
        <w:t xml:space="preserve">Таким образом, несмотря на то, что все показатели относительно на хорошем уровне, видно, что большинство из них показывает </w:t>
      </w:r>
      <w:r w:rsidR="00CF709C">
        <w:rPr>
          <w:rFonts w:ascii="Times New Roman" w:hAnsi="Times New Roman" w:cs="Times New Roman"/>
          <w:sz w:val="28"/>
          <w:szCs w:val="28"/>
        </w:rPr>
        <w:t>отрицательную</w:t>
      </w:r>
      <w:r w:rsidR="00830741">
        <w:rPr>
          <w:rFonts w:ascii="Times New Roman" w:hAnsi="Times New Roman" w:cs="Times New Roman"/>
          <w:sz w:val="28"/>
          <w:szCs w:val="28"/>
        </w:rPr>
        <w:t xml:space="preserve"> динамику, вполне возможно, что это связано с неблагоприятными условиям</w:t>
      </w:r>
      <w:r w:rsidR="00693B19">
        <w:rPr>
          <w:rFonts w:ascii="Times New Roman" w:hAnsi="Times New Roman" w:cs="Times New Roman"/>
          <w:sz w:val="28"/>
          <w:szCs w:val="28"/>
        </w:rPr>
        <w:t>и на калийном рынке, особенно если учитывать, что у всех конкурентов в 2012 году снизились как продажи, так и чистая прибыль.</w:t>
      </w:r>
    </w:p>
    <w:p w:rsidR="00675A91" w:rsidRPr="009C3438" w:rsidRDefault="009C3438" w:rsidP="00675A91">
      <w:pPr>
        <w:spacing w:after="0" w:line="360" w:lineRule="auto"/>
        <w:ind w:firstLine="709"/>
        <w:jc w:val="center"/>
        <w:rPr>
          <w:rFonts w:ascii="Times New Roman" w:hAnsi="Times New Roman" w:cs="Times New Roman"/>
          <w:b/>
          <w:sz w:val="28"/>
          <w:szCs w:val="28"/>
        </w:rPr>
      </w:pPr>
      <w:r w:rsidRPr="00B677AE">
        <w:rPr>
          <w:rFonts w:ascii="Times New Roman" w:hAnsi="Times New Roman" w:cs="Times New Roman"/>
          <w:b/>
          <w:sz w:val="28"/>
          <w:szCs w:val="28"/>
        </w:rPr>
        <w:t xml:space="preserve">2.2.6 </w:t>
      </w:r>
      <w:r w:rsidR="00675A91" w:rsidRPr="00B677AE">
        <w:rPr>
          <w:rFonts w:ascii="Times New Roman" w:hAnsi="Times New Roman" w:cs="Times New Roman"/>
          <w:b/>
          <w:sz w:val="28"/>
          <w:szCs w:val="28"/>
        </w:rPr>
        <w:t>Сравнительный анализ ОАО «Уралкалий» и компаний-аналогов</w:t>
      </w:r>
    </w:p>
    <w:p w:rsidR="00DB35B5" w:rsidRPr="00DB35B5" w:rsidRDefault="00DB35B5" w:rsidP="00F37B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Проведем сравнительный анализ </w:t>
      </w:r>
      <w:r w:rsidR="00675A91">
        <w:rPr>
          <w:rFonts w:ascii="Times New Roman" w:hAnsi="Times New Roman" w:cs="Times New Roman"/>
          <w:sz w:val="28"/>
          <w:szCs w:val="28"/>
        </w:rPr>
        <w:t>ОАО «Уралкалий</w:t>
      </w:r>
      <w:r>
        <w:rPr>
          <w:rFonts w:ascii="Times New Roman" w:hAnsi="Times New Roman" w:cs="Times New Roman"/>
          <w:sz w:val="28"/>
          <w:szCs w:val="28"/>
        </w:rPr>
        <w:t xml:space="preserve">» и его основных конкурентов, на основе традиционных </w:t>
      </w:r>
      <w:r w:rsidR="00A71FBF">
        <w:rPr>
          <w:rFonts w:ascii="Times New Roman" w:hAnsi="Times New Roman" w:cs="Times New Roman"/>
          <w:sz w:val="28"/>
          <w:szCs w:val="28"/>
        </w:rPr>
        <w:t>мультипликаторов</w:t>
      </w:r>
      <w:r w:rsidR="00FA3A6A">
        <w:rPr>
          <w:rFonts w:ascii="Times New Roman" w:hAnsi="Times New Roman" w:cs="Times New Roman"/>
          <w:sz w:val="28"/>
          <w:szCs w:val="28"/>
        </w:rPr>
        <w:t xml:space="preserve"> </w:t>
      </w:r>
      <w:r>
        <w:rPr>
          <w:rFonts w:ascii="Times New Roman" w:hAnsi="Times New Roman" w:cs="Times New Roman"/>
          <w:sz w:val="28"/>
          <w:szCs w:val="28"/>
          <w:lang w:val="en-US"/>
        </w:rPr>
        <w:t>EV</w:t>
      </w:r>
      <w:r w:rsidRPr="00DB35B5">
        <w:rPr>
          <w:rFonts w:ascii="Times New Roman" w:hAnsi="Times New Roman" w:cs="Times New Roman"/>
          <w:sz w:val="28"/>
          <w:szCs w:val="28"/>
        </w:rPr>
        <w:t>/</w:t>
      </w:r>
      <w:r>
        <w:rPr>
          <w:rFonts w:ascii="Times New Roman" w:hAnsi="Times New Roman" w:cs="Times New Roman"/>
          <w:sz w:val="28"/>
          <w:szCs w:val="28"/>
          <w:lang w:val="en-US"/>
        </w:rPr>
        <w:t>EBITDA</w:t>
      </w:r>
      <w:r>
        <w:rPr>
          <w:rFonts w:ascii="Times New Roman" w:hAnsi="Times New Roman" w:cs="Times New Roman"/>
          <w:sz w:val="28"/>
          <w:szCs w:val="28"/>
        </w:rPr>
        <w:t xml:space="preserve">и </w:t>
      </w:r>
      <w:r>
        <w:rPr>
          <w:rFonts w:ascii="Times New Roman" w:hAnsi="Times New Roman" w:cs="Times New Roman"/>
          <w:sz w:val="28"/>
          <w:szCs w:val="28"/>
          <w:lang w:val="en-US"/>
        </w:rPr>
        <w:t>EV</w:t>
      </w:r>
      <w:r w:rsidRPr="00DB35B5">
        <w:rPr>
          <w:rFonts w:ascii="Times New Roman" w:hAnsi="Times New Roman" w:cs="Times New Roman"/>
          <w:sz w:val="28"/>
          <w:szCs w:val="28"/>
        </w:rPr>
        <w:t>/</w:t>
      </w:r>
      <w:r>
        <w:rPr>
          <w:rFonts w:ascii="Times New Roman" w:hAnsi="Times New Roman" w:cs="Times New Roman"/>
          <w:sz w:val="28"/>
          <w:szCs w:val="28"/>
          <w:lang w:val="en-US"/>
        </w:rPr>
        <w:t>SALES</w:t>
      </w:r>
      <w:r w:rsidR="009C3438">
        <w:rPr>
          <w:rFonts w:ascii="Times New Roman" w:hAnsi="Times New Roman" w:cs="Times New Roman"/>
          <w:sz w:val="28"/>
          <w:szCs w:val="28"/>
        </w:rPr>
        <w:t xml:space="preserve"> (Таблица 2.2.6.1</w:t>
      </w:r>
      <w:r>
        <w:rPr>
          <w:rFonts w:ascii="Times New Roman" w:hAnsi="Times New Roman" w:cs="Times New Roman"/>
          <w:sz w:val="28"/>
          <w:szCs w:val="28"/>
        </w:rPr>
        <w:t>).</w:t>
      </w:r>
    </w:p>
    <w:p w:rsidR="00A2714D" w:rsidRDefault="009C3438" w:rsidP="00A2714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2.2.6.1</w:t>
      </w:r>
    </w:p>
    <w:p w:rsidR="00A2714D" w:rsidRPr="00DF0BB6" w:rsidRDefault="00A2714D" w:rsidP="00A2714D">
      <w:pPr>
        <w:spacing w:after="0" w:line="360" w:lineRule="auto"/>
        <w:ind w:firstLine="709"/>
        <w:jc w:val="center"/>
        <w:rPr>
          <w:rFonts w:ascii="Times New Roman" w:hAnsi="Times New Roman" w:cs="Times New Roman"/>
          <w:b/>
          <w:sz w:val="28"/>
          <w:szCs w:val="28"/>
        </w:rPr>
      </w:pPr>
      <w:r w:rsidRPr="00DF0BB6">
        <w:rPr>
          <w:rFonts w:ascii="Times New Roman" w:hAnsi="Times New Roman" w:cs="Times New Roman"/>
          <w:b/>
          <w:sz w:val="28"/>
          <w:szCs w:val="28"/>
        </w:rPr>
        <w:t>Сравнительный анализ ОАО «</w:t>
      </w:r>
      <w:r w:rsidR="009D4245" w:rsidRPr="00DF0BB6">
        <w:rPr>
          <w:rFonts w:ascii="Times New Roman" w:hAnsi="Times New Roman" w:cs="Times New Roman"/>
          <w:b/>
          <w:sz w:val="28"/>
          <w:szCs w:val="28"/>
        </w:rPr>
        <w:t>Уралкалий</w:t>
      </w:r>
      <w:r w:rsidRPr="00DF0BB6">
        <w:rPr>
          <w:rFonts w:ascii="Times New Roman" w:hAnsi="Times New Roman" w:cs="Times New Roman"/>
          <w:b/>
          <w:sz w:val="28"/>
          <w:szCs w:val="28"/>
        </w:rPr>
        <w:t>» и компаний-аналогов</w:t>
      </w:r>
    </w:p>
    <w:tbl>
      <w:tblPr>
        <w:tblW w:w="9480" w:type="dxa"/>
        <w:tblInd w:w="91" w:type="dxa"/>
        <w:tblLook w:val="04A0"/>
      </w:tblPr>
      <w:tblGrid>
        <w:gridCol w:w="4757"/>
        <w:gridCol w:w="80"/>
        <w:gridCol w:w="709"/>
        <w:gridCol w:w="757"/>
        <w:gridCol w:w="802"/>
        <w:gridCol w:w="728"/>
        <w:gridCol w:w="842"/>
        <w:gridCol w:w="805"/>
      </w:tblGrid>
      <w:tr w:rsidR="00086E00" w:rsidRPr="00373D1B" w:rsidTr="00CC772B">
        <w:trPr>
          <w:trHeight w:val="207"/>
        </w:trPr>
        <w:tc>
          <w:tcPr>
            <w:tcW w:w="4757"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086E00" w:rsidRPr="00373D1B" w:rsidRDefault="00373D1B" w:rsidP="00086E00">
            <w:pPr>
              <w:spacing w:after="0" w:line="240" w:lineRule="auto"/>
              <w:jc w:val="center"/>
              <w:rPr>
                <w:rFonts w:ascii="Times New Roman" w:eastAsia="Times New Roman" w:hAnsi="Times New Roman" w:cs="Times New Roman"/>
                <w:b/>
                <w:color w:val="000000"/>
                <w:sz w:val="24"/>
                <w:szCs w:val="24"/>
              </w:rPr>
            </w:pPr>
            <w:r w:rsidRPr="00373D1B">
              <w:rPr>
                <w:rFonts w:ascii="Times New Roman" w:eastAsia="Times New Roman" w:hAnsi="Times New Roman" w:cs="Times New Roman"/>
                <w:b/>
                <w:color w:val="000000"/>
                <w:sz w:val="24"/>
                <w:szCs w:val="24"/>
              </w:rPr>
              <w:t xml:space="preserve">Показатели </w:t>
            </w:r>
            <w:r w:rsidR="00086E00" w:rsidRPr="00373D1B">
              <w:rPr>
                <w:rFonts w:ascii="Times New Roman" w:eastAsia="Times New Roman" w:hAnsi="Times New Roman" w:cs="Times New Roman"/>
                <w:b/>
                <w:color w:val="000000"/>
                <w:sz w:val="24"/>
                <w:szCs w:val="24"/>
              </w:rPr>
              <w:t> </w:t>
            </w:r>
          </w:p>
        </w:tc>
        <w:tc>
          <w:tcPr>
            <w:tcW w:w="234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color w:val="000000"/>
                <w:sz w:val="24"/>
                <w:szCs w:val="24"/>
              </w:rPr>
            </w:pPr>
            <w:r w:rsidRPr="00373D1B">
              <w:rPr>
                <w:rFonts w:ascii="Times New Roman" w:eastAsia="Times New Roman" w:hAnsi="Times New Roman" w:cs="Times New Roman"/>
                <w:b/>
                <w:bCs/>
                <w:color w:val="000000"/>
                <w:sz w:val="24"/>
                <w:szCs w:val="24"/>
              </w:rPr>
              <w:t>EV/EBITDA</w:t>
            </w:r>
          </w:p>
        </w:tc>
        <w:tc>
          <w:tcPr>
            <w:tcW w:w="237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color w:val="000000"/>
                <w:sz w:val="24"/>
                <w:szCs w:val="24"/>
              </w:rPr>
            </w:pPr>
            <w:r w:rsidRPr="00373D1B">
              <w:rPr>
                <w:rFonts w:ascii="Times New Roman" w:eastAsia="Times New Roman" w:hAnsi="Times New Roman" w:cs="Times New Roman"/>
                <w:b/>
                <w:bCs/>
                <w:color w:val="000000"/>
                <w:sz w:val="24"/>
                <w:szCs w:val="24"/>
              </w:rPr>
              <w:t>EV/Sales</w:t>
            </w:r>
          </w:p>
        </w:tc>
      </w:tr>
      <w:tr w:rsidR="00CC772B" w:rsidRPr="00373D1B" w:rsidTr="00253C86">
        <w:trPr>
          <w:trHeight w:val="192"/>
        </w:trPr>
        <w:tc>
          <w:tcPr>
            <w:tcW w:w="4757" w:type="dxa"/>
            <w:vMerge/>
            <w:tcBorders>
              <w:top w:val="single" w:sz="8" w:space="0" w:color="auto"/>
              <w:left w:val="single" w:sz="8" w:space="0" w:color="auto"/>
              <w:bottom w:val="single" w:sz="8" w:space="0" w:color="000000"/>
              <w:right w:val="single" w:sz="8" w:space="0" w:color="auto"/>
            </w:tcBorders>
            <w:vAlign w:val="center"/>
            <w:hideMark/>
          </w:tcPr>
          <w:p w:rsidR="00086E00" w:rsidRPr="00373D1B" w:rsidRDefault="00086E00" w:rsidP="00086E00">
            <w:pPr>
              <w:spacing w:after="0" w:line="240" w:lineRule="auto"/>
              <w:rPr>
                <w:rFonts w:ascii="Calibri" w:eastAsia="Times New Roman" w:hAnsi="Calibri" w:cs="Times New Roman"/>
                <w:color w:val="000000"/>
                <w:sz w:val="24"/>
                <w:szCs w:val="24"/>
              </w:rPr>
            </w:pPr>
          </w:p>
        </w:tc>
        <w:tc>
          <w:tcPr>
            <w:tcW w:w="789" w:type="dxa"/>
            <w:gridSpan w:val="2"/>
            <w:tcBorders>
              <w:top w:val="nil"/>
              <w:left w:val="nil"/>
              <w:bottom w:val="single" w:sz="8" w:space="0" w:color="auto"/>
              <w:right w:val="nil"/>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color w:val="000000"/>
                <w:sz w:val="24"/>
                <w:szCs w:val="24"/>
              </w:rPr>
            </w:pPr>
            <w:r w:rsidRPr="00373D1B">
              <w:rPr>
                <w:rFonts w:ascii="Times New Roman" w:eastAsia="Times New Roman" w:hAnsi="Times New Roman" w:cs="Times New Roman"/>
                <w:b/>
                <w:bCs/>
                <w:color w:val="000000"/>
                <w:sz w:val="24"/>
                <w:szCs w:val="24"/>
              </w:rPr>
              <w:t>2010</w:t>
            </w:r>
          </w:p>
        </w:tc>
        <w:tc>
          <w:tcPr>
            <w:tcW w:w="757" w:type="dxa"/>
            <w:tcBorders>
              <w:top w:val="nil"/>
              <w:left w:val="nil"/>
              <w:bottom w:val="single" w:sz="8" w:space="0" w:color="auto"/>
              <w:right w:val="nil"/>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color w:val="000000"/>
                <w:sz w:val="24"/>
                <w:szCs w:val="24"/>
              </w:rPr>
            </w:pPr>
            <w:r w:rsidRPr="00373D1B">
              <w:rPr>
                <w:rFonts w:ascii="Times New Roman" w:eastAsia="Times New Roman" w:hAnsi="Times New Roman" w:cs="Times New Roman"/>
                <w:b/>
                <w:bCs/>
                <w:color w:val="000000"/>
                <w:sz w:val="24"/>
                <w:szCs w:val="24"/>
              </w:rPr>
              <w:t>2011</w:t>
            </w:r>
          </w:p>
        </w:tc>
        <w:tc>
          <w:tcPr>
            <w:tcW w:w="80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color w:val="000000"/>
                <w:sz w:val="24"/>
                <w:szCs w:val="24"/>
              </w:rPr>
            </w:pPr>
            <w:r w:rsidRPr="00373D1B">
              <w:rPr>
                <w:rFonts w:ascii="Times New Roman" w:eastAsia="Times New Roman" w:hAnsi="Times New Roman" w:cs="Times New Roman"/>
                <w:b/>
                <w:bCs/>
                <w:color w:val="000000"/>
                <w:sz w:val="24"/>
                <w:szCs w:val="24"/>
              </w:rPr>
              <w:t>2012</w:t>
            </w:r>
          </w:p>
        </w:tc>
        <w:tc>
          <w:tcPr>
            <w:tcW w:w="728" w:type="dxa"/>
            <w:tcBorders>
              <w:top w:val="nil"/>
              <w:left w:val="nil"/>
              <w:bottom w:val="single" w:sz="8" w:space="0" w:color="auto"/>
              <w:right w:val="nil"/>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color w:val="000000"/>
                <w:sz w:val="24"/>
                <w:szCs w:val="24"/>
              </w:rPr>
            </w:pPr>
            <w:r w:rsidRPr="00373D1B">
              <w:rPr>
                <w:rFonts w:ascii="Times New Roman" w:eastAsia="Times New Roman" w:hAnsi="Times New Roman" w:cs="Times New Roman"/>
                <w:b/>
                <w:bCs/>
                <w:color w:val="000000"/>
                <w:sz w:val="24"/>
                <w:szCs w:val="24"/>
              </w:rPr>
              <w:t>2010</w:t>
            </w:r>
          </w:p>
        </w:tc>
        <w:tc>
          <w:tcPr>
            <w:tcW w:w="842" w:type="dxa"/>
            <w:tcBorders>
              <w:top w:val="nil"/>
              <w:left w:val="nil"/>
              <w:bottom w:val="single" w:sz="8" w:space="0" w:color="auto"/>
              <w:right w:val="nil"/>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color w:val="000000"/>
                <w:sz w:val="24"/>
                <w:szCs w:val="24"/>
              </w:rPr>
            </w:pPr>
            <w:r w:rsidRPr="00373D1B">
              <w:rPr>
                <w:rFonts w:ascii="Times New Roman" w:eastAsia="Times New Roman" w:hAnsi="Times New Roman" w:cs="Times New Roman"/>
                <w:b/>
                <w:bCs/>
                <w:color w:val="000000"/>
                <w:sz w:val="24"/>
                <w:szCs w:val="24"/>
              </w:rPr>
              <w:t>2011</w:t>
            </w:r>
          </w:p>
        </w:tc>
        <w:tc>
          <w:tcPr>
            <w:tcW w:w="805"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color w:val="000000"/>
                <w:sz w:val="24"/>
                <w:szCs w:val="24"/>
              </w:rPr>
            </w:pPr>
            <w:r w:rsidRPr="00373D1B">
              <w:rPr>
                <w:rFonts w:ascii="Times New Roman" w:eastAsia="Times New Roman" w:hAnsi="Times New Roman" w:cs="Times New Roman"/>
                <w:b/>
                <w:bCs/>
                <w:color w:val="000000"/>
                <w:sz w:val="24"/>
                <w:szCs w:val="24"/>
              </w:rPr>
              <w:t>2012</w:t>
            </w:r>
          </w:p>
        </w:tc>
      </w:tr>
      <w:tr w:rsidR="00CC772B" w:rsidRPr="00373D1B" w:rsidTr="00253C86">
        <w:trPr>
          <w:trHeight w:val="215"/>
        </w:trPr>
        <w:tc>
          <w:tcPr>
            <w:tcW w:w="4757" w:type="dxa"/>
            <w:tcBorders>
              <w:top w:val="nil"/>
              <w:left w:val="single" w:sz="8" w:space="0" w:color="auto"/>
              <w:bottom w:val="nil"/>
              <w:right w:val="nil"/>
            </w:tcBorders>
            <w:shd w:val="clear" w:color="auto" w:fill="auto"/>
            <w:noWrap/>
            <w:vAlign w:val="bottom"/>
            <w:hideMark/>
          </w:tcPr>
          <w:p w:rsidR="00086E00" w:rsidRPr="00373D1B" w:rsidRDefault="00086E00" w:rsidP="00086E00">
            <w:pPr>
              <w:spacing w:after="0" w:line="240" w:lineRule="auto"/>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Uralkali</w:t>
            </w:r>
          </w:p>
        </w:tc>
        <w:tc>
          <w:tcPr>
            <w:tcW w:w="789" w:type="dxa"/>
            <w:gridSpan w:val="2"/>
            <w:tcBorders>
              <w:top w:val="nil"/>
              <w:left w:val="single" w:sz="8" w:space="0" w:color="auto"/>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21,9</w:t>
            </w:r>
          </w:p>
        </w:tc>
        <w:tc>
          <w:tcPr>
            <w:tcW w:w="757"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11,7</w:t>
            </w:r>
          </w:p>
        </w:tc>
        <w:tc>
          <w:tcPr>
            <w:tcW w:w="80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10,4</w:t>
            </w:r>
          </w:p>
        </w:tc>
        <w:tc>
          <w:tcPr>
            <w:tcW w:w="728"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10,4</w:t>
            </w:r>
          </w:p>
        </w:tc>
        <w:tc>
          <w:tcPr>
            <w:tcW w:w="84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7,1</w:t>
            </w:r>
          </w:p>
        </w:tc>
        <w:tc>
          <w:tcPr>
            <w:tcW w:w="805"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6,2</w:t>
            </w:r>
          </w:p>
        </w:tc>
      </w:tr>
      <w:tr w:rsidR="00CC772B" w:rsidRPr="00373D1B" w:rsidTr="00253C86">
        <w:trPr>
          <w:trHeight w:val="184"/>
        </w:trPr>
        <w:tc>
          <w:tcPr>
            <w:tcW w:w="4757" w:type="dxa"/>
            <w:tcBorders>
              <w:top w:val="nil"/>
              <w:left w:val="single" w:sz="8" w:space="0" w:color="auto"/>
              <w:bottom w:val="nil"/>
              <w:right w:val="nil"/>
            </w:tcBorders>
            <w:shd w:val="clear" w:color="auto" w:fill="auto"/>
            <w:noWrap/>
            <w:vAlign w:val="bottom"/>
            <w:hideMark/>
          </w:tcPr>
          <w:p w:rsidR="00086E00" w:rsidRPr="00373D1B" w:rsidRDefault="00086E00" w:rsidP="00086E00">
            <w:pPr>
              <w:spacing w:after="0" w:line="240" w:lineRule="auto"/>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Премия/дисконт к развитым рынкам, %</w:t>
            </w:r>
          </w:p>
        </w:tc>
        <w:tc>
          <w:tcPr>
            <w:tcW w:w="789" w:type="dxa"/>
            <w:gridSpan w:val="2"/>
            <w:tcBorders>
              <w:top w:val="nil"/>
              <w:left w:val="single" w:sz="8" w:space="0" w:color="auto"/>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27</w:t>
            </w:r>
          </w:p>
        </w:tc>
        <w:tc>
          <w:tcPr>
            <w:tcW w:w="757"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60</w:t>
            </w:r>
          </w:p>
        </w:tc>
        <w:tc>
          <w:tcPr>
            <w:tcW w:w="80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24</w:t>
            </w:r>
          </w:p>
        </w:tc>
        <w:tc>
          <w:tcPr>
            <w:tcW w:w="728"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97</w:t>
            </w:r>
          </w:p>
        </w:tc>
        <w:tc>
          <w:tcPr>
            <w:tcW w:w="84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156</w:t>
            </w:r>
          </w:p>
        </w:tc>
        <w:tc>
          <w:tcPr>
            <w:tcW w:w="805"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126</w:t>
            </w:r>
          </w:p>
        </w:tc>
      </w:tr>
      <w:tr w:rsidR="00CC772B" w:rsidRPr="00373D1B" w:rsidTr="00253C86">
        <w:trPr>
          <w:trHeight w:val="184"/>
        </w:trPr>
        <w:tc>
          <w:tcPr>
            <w:tcW w:w="4757" w:type="dxa"/>
            <w:tcBorders>
              <w:top w:val="nil"/>
              <w:left w:val="single" w:sz="8" w:space="0" w:color="auto"/>
              <w:bottom w:val="single" w:sz="8" w:space="0" w:color="auto"/>
              <w:right w:val="nil"/>
            </w:tcBorders>
            <w:shd w:val="clear" w:color="auto" w:fill="auto"/>
            <w:noWrap/>
            <w:vAlign w:val="bottom"/>
            <w:hideMark/>
          </w:tcPr>
          <w:p w:rsidR="00086E00" w:rsidRPr="00373D1B" w:rsidRDefault="00086E00" w:rsidP="00086E00">
            <w:pPr>
              <w:spacing w:after="0" w:line="240" w:lineRule="auto"/>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Премия/дисконт к развивающимся рынкам, %</w:t>
            </w:r>
          </w:p>
        </w:tc>
        <w:tc>
          <w:tcPr>
            <w:tcW w:w="789" w:type="dxa"/>
            <w:gridSpan w:val="2"/>
            <w:tcBorders>
              <w:top w:val="nil"/>
              <w:left w:val="single" w:sz="8" w:space="0" w:color="auto"/>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60</w:t>
            </w:r>
          </w:p>
        </w:tc>
        <w:tc>
          <w:tcPr>
            <w:tcW w:w="757"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46</w:t>
            </w:r>
          </w:p>
        </w:tc>
        <w:tc>
          <w:tcPr>
            <w:tcW w:w="80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w:t>
            </w:r>
          </w:p>
        </w:tc>
        <w:tc>
          <w:tcPr>
            <w:tcW w:w="728"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10</w:t>
            </w:r>
          </w:p>
        </w:tc>
        <w:tc>
          <w:tcPr>
            <w:tcW w:w="84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113</w:t>
            </w:r>
          </w:p>
        </w:tc>
        <w:tc>
          <w:tcPr>
            <w:tcW w:w="805"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51</w:t>
            </w:r>
          </w:p>
        </w:tc>
      </w:tr>
      <w:tr w:rsidR="00086E00" w:rsidRPr="00373D1B" w:rsidTr="00CC772B">
        <w:trPr>
          <w:trHeight w:val="303"/>
        </w:trPr>
        <w:tc>
          <w:tcPr>
            <w:tcW w:w="948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86E00" w:rsidRPr="00373D1B" w:rsidRDefault="00086E00" w:rsidP="00086E00">
            <w:pPr>
              <w:spacing w:after="0" w:line="240" w:lineRule="auto"/>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Аналоги развитых стран</w:t>
            </w:r>
          </w:p>
        </w:tc>
      </w:tr>
      <w:tr w:rsidR="00253C86" w:rsidRPr="00373D1B" w:rsidTr="00253C86">
        <w:trPr>
          <w:trHeight w:val="176"/>
        </w:trPr>
        <w:tc>
          <w:tcPr>
            <w:tcW w:w="4837" w:type="dxa"/>
            <w:gridSpan w:val="2"/>
            <w:tcBorders>
              <w:top w:val="nil"/>
              <w:left w:val="single" w:sz="8" w:space="0" w:color="auto"/>
              <w:bottom w:val="nil"/>
              <w:right w:val="nil"/>
            </w:tcBorders>
            <w:shd w:val="clear" w:color="auto" w:fill="auto"/>
            <w:noWrap/>
            <w:vAlign w:val="bottom"/>
            <w:hideMark/>
          </w:tcPr>
          <w:p w:rsidR="00086E00" w:rsidRPr="00373D1B" w:rsidRDefault="00086E00" w:rsidP="00086E00">
            <w:pPr>
              <w:spacing w:after="0" w:line="240" w:lineRule="auto"/>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PotashCorp</w:t>
            </w:r>
          </w:p>
        </w:tc>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20,2</w:t>
            </w:r>
          </w:p>
        </w:tc>
        <w:tc>
          <w:tcPr>
            <w:tcW w:w="757"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10,1</w:t>
            </w:r>
          </w:p>
        </w:tc>
        <w:tc>
          <w:tcPr>
            <w:tcW w:w="80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10,7</w:t>
            </w:r>
          </w:p>
        </w:tc>
        <w:tc>
          <w:tcPr>
            <w:tcW w:w="728"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9,3</w:t>
            </w:r>
          </w:p>
        </w:tc>
        <w:tc>
          <w:tcPr>
            <w:tcW w:w="84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5,4</w:t>
            </w:r>
          </w:p>
        </w:tc>
        <w:tc>
          <w:tcPr>
            <w:tcW w:w="805"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5,1</w:t>
            </w:r>
          </w:p>
        </w:tc>
      </w:tr>
      <w:tr w:rsidR="00253C86" w:rsidRPr="00373D1B" w:rsidTr="00253C86">
        <w:trPr>
          <w:trHeight w:val="232"/>
        </w:trPr>
        <w:tc>
          <w:tcPr>
            <w:tcW w:w="4837" w:type="dxa"/>
            <w:gridSpan w:val="2"/>
            <w:tcBorders>
              <w:top w:val="nil"/>
              <w:left w:val="single" w:sz="8" w:space="0" w:color="auto"/>
              <w:bottom w:val="nil"/>
              <w:right w:val="nil"/>
            </w:tcBorders>
            <w:shd w:val="clear" w:color="auto" w:fill="auto"/>
            <w:noWrap/>
            <w:vAlign w:val="bottom"/>
            <w:hideMark/>
          </w:tcPr>
          <w:p w:rsidR="00086E00" w:rsidRPr="00373D1B" w:rsidRDefault="00086E00" w:rsidP="00086E00">
            <w:pPr>
              <w:spacing w:after="0" w:line="240" w:lineRule="auto"/>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MosaicCo</w:t>
            </w:r>
          </w:p>
        </w:tc>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19</w:t>
            </w:r>
          </w:p>
        </w:tc>
        <w:tc>
          <w:tcPr>
            <w:tcW w:w="757"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6,3</w:t>
            </w:r>
          </w:p>
        </w:tc>
        <w:tc>
          <w:tcPr>
            <w:tcW w:w="80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7,2</w:t>
            </w:r>
          </w:p>
        </w:tc>
        <w:tc>
          <w:tcPr>
            <w:tcW w:w="728"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4,9</w:t>
            </w:r>
          </w:p>
        </w:tc>
        <w:tc>
          <w:tcPr>
            <w:tcW w:w="84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2</w:t>
            </w:r>
          </w:p>
        </w:tc>
        <w:tc>
          <w:tcPr>
            <w:tcW w:w="805"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2</w:t>
            </w:r>
          </w:p>
        </w:tc>
      </w:tr>
      <w:tr w:rsidR="00253C86" w:rsidRPr="00373D1B" w:rsidTr="00253C86">
        <w:trPr>
          <w:trHeight w:val="272"/>
        </w:trPr>
        <w:tc>
          <w:tcPr>
            <w:tcW w:w="4837" w:type="dxa"/>
            <w:gridSpan w:val="2"/>
            <w:tcBorders>
              <w:top w:val="nil"/>
              <w:left w:val="single" w:sz="8" w:space="0" w:color="auto"/>
              <w:bottom w:val="nil"/>
              <w:right w:val="nil"/>
            </w:tcBorders>
            <w:shd w:val="clear" w:color="auto" w:fill="auto"/>
            <w:noWrap/>
            <w:vAlign w:val="bottom"/>
            <w:hideMark/>
          </w:tcPr>
          <w:p w:rsidR="00086E00" w:rsidRPr="00373D1B" w:rsidRDefault="00086E00" w:rsidP="00086E00">
            <w:pPr>
              <w:spacing w:after="0" w:line="240" w:lineRule="auto"/>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AgriumInc.</w:t>
            </w:r>
          </w:p>
        </w:tc>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12,7</w:t>
            </w:r>
          </w:p>
        </w:tc>
        <w:tc>
          <w:tcPr>
            <w:tcW w:w="757"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5,7</w:t>
            </w:r>
          </w:p>
        </w:tc>
        <w:tc>
          <w:tcPr>
            <w:tcW w:w="80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7,2</w:t>
            </w:r>
          </w:p>
        </w:tc>
        <w:tc>
          <w:tcPr>
            <w:tcW w:w="728"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1,6</w:t>
            </w:r>
          </w:p>
        </w:tc>
        <w:tc>
          <w:tcPr>
            <w:tcW w:w="84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0,9</w:t>
            </w:r>
          </w:p>
        </w:tc>
        <w:tc>
          <w:tcPr>
            <w:tcW w:w="805"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1,1</w:t>
            </w:r>
          </w:p>
        </w:tc>
      </w:tr>
      <w:tr w:rsidR="00253C86" w:rsidRPr="00373D1B" w:rsidTr="00253C86">
        <w:trPr>
          <w:trHeight w:val="176"/>
        </w:trPr>
        <w:tc>
          <w:tcPr>
            <w:tcW w:w="4837" w:type="dxa"/>
            <w:gridSpan w:val="2"/>
            <w:tcBorders>
              <w:top w:val="nil"/>
              <w:left w:val="single" w:sz="8" w:space="0" w:color="auto"/>
              <w:bottom w:val="single" w:sz="8" w:space="0" w:color="auto"/>
              <w:right w:val="nil"/>
            </w:tcBorders>
            <w:shd w:val="clear" w:color="auto" w:fill="auto"/>
            <w:noWrap/>
            <w:vAlign w:val="bottom"/>
            <w:hideMark/>
          </w:tcPr>
          <w:p w:rsidR="00086E00" w:rsidRPr="00373D1B" w:rsidRDefault="00086E00" w:rsidP="00086E00">
            <w:pPr>
              <w:spacing w:after="0" w:line="240" w:lineRule="auto"/>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Среднее</w:t>
            </w:r>
          </w:p>
        </w:tc>
        <w:tc>
          <w:tcPr>
            <w:tcW w:w="709" w:type="dxa"/>
            <w:tcBorders>
              <w:top w:val="nil"/>
              <w:left w:val="single" w:sz="8" w:space="0" w:color="auto"/>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17,3</w:t>
            </w:r>
          </w:p>
        </w:tc>
        <w:tc>
          <w:tcPr>
            <w:tcW w:w="757"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7,3</w:t>
            </w:r>
          </w:p>
        </w:tc>
        <w:tc>
          <w:tcPr>
            <w:tcW w:w="80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8,4</w:t>
            </w:r>
          </w:p>
        </w:tc>
        <w:tc>
          <w:tcPr>
            <w:tcW w:w="728"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5,3</w:t>
            </w:r>
          </w:p>
        </w:tc>
        <w:tc>
          <w:tcPr>
            <w:tcW w:w="842"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2,8</w:t>
            </w:r>
          </w:p>
        </w:tc>
        <w:tc>
          <w:tcPr>
            <w:tcW w:w="805" w:type="dxa"/>
            <w:tcBorders>
              <w:top w:val="nil"/>
              <w:left w:val="nil"/>
              <w:bottom w:val="single" w:sz="8" w:space="0" w:color="auto"/>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2,7</w:t>
            </w:r>
          </w:p>
        </w:tc>
      </w:tr>
      <w:tr w:rsidR="00086E00" w:rsidRPr="00373D1B" w:rsidTr="00CC772B">
        <w:trPr>
          <w:trHeight w:val="215"/>
        </w:trPr>
        <w:tc>
          <w:tcPr>
            <w:tcW w:w="948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86E00" w:rsidRPr="00373D1B" w:rsidRDefault="00086E00" w:rsidP="00086E00">
            <w:pPr>
              <w:spacing w:after="0" w:line="240" w:lineRule="auto"/>
              <w:rPr>
                <w:rFonts w:ascii="Times New Roman" w:eastAsia="Times New Roman" w:hAnsi="Times New Roman" w:cs="Times New Roman"/>
                <w:b/>
                <w:bCs/>
                <w:i/>
                <w:iCs/>
                <w:color w:val="000000"/>
                <w:sz w:val="24"/>
                <w:szCs w:val="24"/>
              </w:rPr>
            </w:pPr>
            <w:r w:rsidRPr="00373D1B">
              <w:rPr>
                <w:rFonts w:ascii="Times New Roman" w:eastAsia="Times New Roman" w:hAnsi="Times New Roman" w:cs="Times New Roman"/>
                <w:b/>
                <w:bCs/>
                <w:i/>
                <w:iCs/>
                <w:color w:val="000000"/>
                <w:sz w:val="24"/>
                <w:szCs w:val="24"/>
              </w:rPr>
              <w:t>Аналоги развивающихся стран</w:t>
            </w:r>
          </w:p>
        </w:tc>
      </w:tr>
      <w:tr w:rsidR="00253C86" w:rsidRPr="00373D1B" w:rsidTr="00B677AE">
        <w:trPr>
          <w:trHeight w:val="207"/>
        </w:trPr>
        <w:tc>
          <w:tcPr>
            <w:tcW w:w="4837" w:type="dxa"/>
            <w:gridSpan w:val="2"/>
            <w:tcBorders>
              <w:top w:val="nil"/>
              <w:left w:val="single" w:sz="8" w:space="0" w:color="auto"/>
              <w:bottom w:val="nil"/>
              <w:right w:val="single" w:sz="8" w:space="0" w:color="auto"/>
            </w:tcBorders>
            <w:shd w:val="clear" w:color="auto" w:fill="auto"/>
            <w:noWrap/>
            <w:vAlign w:val="bottom"/>
            <w:hideMark/>
          </w:tcPr>
          <w:p w:rsidR="00086E00" w:rsidRPr="00373D1B" w:rsidRDefault="00086E00" w:rsidP="00086E00">
            <w:pPr>
              <w:spacing w:after="0" w:line="240" w:lineRule="auto"/>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ArabPotashCo.</w:t>
            </w:r>
          </w:p>
        </w:tc>
        <w:tc>
          <w:tcPr>
            <w:tcW w:w="709" w:type="dxa"/>
            <w:tcBorders>
              <w:top w:val="nil"/>
              <w:left w:val="nil"/>
              <w:bottom w:val="nil"/>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13,1</w:t>
            </w:r>
          </w:p>
        </w:tc>
        <w:tc>
          <w:tcPr>
            <w:tcW w:w="757" w:type="dxa"/>
            <w:tcBorders>
              <w:top w:val="nil"/>
              <w:left w:val="nil"/>
              <w:bottom w:val="nil"/>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8,5</w:t>
            </w:r>
          </w:p>
        </w:tc>
        <w:tc>
          <w:tcPr>
            <w:tcW w:w="802" w:type="dxa"/>
            <w:tcBorders>
              <w:top w:val="nil"/>
              <w:left w:val="nil"/>
              <w:bottom w:val="nil"/>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11,7</w:t>
            </w:r>
          </w:p>
        </w:tc>
        <w:tc>
          <w:tcPr>
            <w:tcW w:w="728" w:type="dxa"/>
            <w:tcBorders>
              <w:top w:val="nil"/>
              <w:left w:val="nil"/>
              <w:bottom w:val="nil"/>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5,6</w:t>
            </w:r>
          </w:p>
        </w:tc>
        <w:tc>
          <w:tcPr>
            <w:tcW w:w="842" w:type="dxa"/>
            <w:tcBorders>
              <w:top w:val="nil"/>
              <w:left w:val="nil"/>
              <w:bottom w:val="nil"/>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4,4</w:t>
            </w:r>
          </w:p>
        </w:tc>
        <w:tc>
          <w:tcPr>
            <w:tcW w:w="805" w:type="dxa"/>
            <w:tcBorders>
              <w:top w:val="nil"/>
              <w:left w:val="nil"/>
              <w:bottom w:val="nil"/>
              <w:right w:val="single" w:sz="8" w:space="0" w:color="auto"/>
            </w:tcBorders>
            <w:shd w:val="clear" w:color="auto" w:fill="auto"/>
            <w:noWrap/>
            <w:vAlign w:val="bottom"/>
            <w:hideMark/>
          </w:tcPr>
          <w:p w:rsidR="00086E00" w:rsidRPr="00373D1B" w:rsidRDefault="00086E00" w:rsidP="00086E00">
            <w:pPr>
              <w:spacing w:after="0" w:line="240" w:lineRule="auto"/>
              <w:jc w:val="center"/>
              <w:rPr>
                <w:rFonts w:ascii="Times New Roman" w:eastAsia="Times New Roman" w:hAnsi="Times New Roman" w:cs="Times New Roman"/>
                <w:color w:val="000000"/>
                <w:sz w:val="24"/>
                <w:szCs w:val="24"/>
              </w:rPr>
            </w:pPr>
            <w:r w:rsidRPr="00373D1B">
              <w:rPr>
                <w:rFonts w:ascii="Times New Roman" w:eastAsia="Times New Roman" w:hAnsi="Times New Roman" w:cs="Times New Roman"/>
                <w:color w:val="000000"/>
                <w:sz w:val="24"/>
                <w:szCs w:val="24"/>
              </w:rPr>
              <w:t>5,6</w:t>
            </w:r>
          </w:p>
        </w:tc>
      </w:tr>
      <w:tr w:rsidR="00B677AE" w:rsidRPr="00373D1B" w:rsidTr="00B677AE">
        <w:trPr>
          <w:trHeight w:val="207"/>
        </w:trPr>
        <w:tc>
          <w:tcPr>
            <w:tcW w:w="4837" w:type="dxa"/>
            <w:gridSpan w:val="2"/>
            <w:tcBorders>
              <w:top w:val="nil"/>
              <w:left w:val="single" w:sz="8" w:space="0" w:color="auto"/>
              <w:bottom w:val="nil"/>
              <w:right w:val="single" w:sz="8" w:space="0" w:color="auto"/>
            </w:tcBorders>
            <w:shd w:val="clear" w:color="auto" w:fill="auto"/>
            <w:noWrap/>
            <w:vAlign w:val="bottom"/>
            <w:hideMark/>
          </w:tcPr>
          <w:p w:rsidR="00B677AE" w:rsidRPr="00DF0BB6" w:rsidRDefault="00B677AE" w:rsidP="009A2A04">
            <w:pPr>
              <w:spacing w:after="0" w:line="240" w:lineRule="auto"/>
              <w:rPr>
                <w:rFonts w:ascii="Times New Roman" w:eastAsia="Times New Roman" w:hAnsi="Times New Roman" w:cs="Times New Roman"/>
                <w:color w:val="000000"/>
                <w:sz w:val="24"/>
                <w:szCs w:val="28"/>
              </w:rPr>
            </w:pPr>
            <w:r w:rsidRPr="00DF0BB6">
              <w:rPr>
                <w:rFonts w:ascii="Times New Roman" w:eastAsia="Times New Roman" w:hAnsi="Times New Roman" w:cs="Times New Roman"/>
                <w:color w:val="000000"/>
                <w:sz w:val="24"/>
                <w:szCs w:val="28"/>
              </w:rPr>
              <w:t>ICL</w:t>
            </w:r>
          </w:p>
        </w:tc>
        <w:tc>
          <w:tcPr>
            <w:tcW w:w="709" w:type="dxa"/>
            <w:tcBorders>
              <w:top w:val="nil"/>
              <w:left w:val="nil"/>
              <w:bottom w:val="nil"/>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color w:val="000000"/>
                <w:sz w:val="24"/>
                <w:szCs w:val="28"/>
              </w:rPr>
            </w:pPr>
            <w:r w:rsidRPr="00DF0BB6">
              <w:rPr>
                <w:rFonts w:ascii="Times New Roman" w:eastAsia="Times New Roman" w:hAnsi="Times New Roman" w:cs="Times New Roman"/>
                <w:color w:val="000000"/>
                <w:sz w:val="24"/>
                <w:szCs w:val="28"/>
              </w:rPr>
              <w:t>14,3</w:t>
            </w:r>
          </w:p>
        </w:tc>
        <w:tc>
          <w:tcPr>
            <w:tcW w:w="757" w:type="dxa"/>
            <w:tcBorders>
              <w:top w:val="nil"/>
              <w:left w:val="nil"/>
              <w:bottom w:val="nil"/>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color w:val="000000"/>
                <w:sz w:val="24"/>
                <w:szCs w:val="28"/>
              </w:rPr>
            </w:pPr>
            <w:r w:rsidRPr="00DF0BB6">
              <w:rPr>
                <w:rFonts w:ascii="Times New Roman" w:eastAsia="Times New Roman" w:hAnsi="Times New Roman" w:cs="Times New Roman"/>
                <w:color w:val="000000"/>
                <w:sz w:val="24"/>
                <w:szCs w:val="28"/>
              </w:rPr>
              <w:t>7,5</w:t>
            </w:r>
          </w:p>
        </w:tc>
        <w:tc>
          <w:tcPr>
            <w:tcW w:w="802" w:type="dxa"/>
            <w:tcBorders>
              <w:top w:val="nil"/>
              <w:left w:val="nil"/>
              <w:bottom w:val="nil"/>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color w:val="000000"/>
                <w:sz w:val="24"/>
                <w:szCs w:val="28"/>
              </w:rPr>
            </w:pPr>
            <w:r w:rsidRPr="00DF0BB6">
              <w:rPr>
                <w:rFonts w:ascii="Times New Roman" w:eastAsia="Times New Roman" w:hAnsi="Times New Roman" w:cs="Times New Roman"/>
                <w:color w:val="000000"/>
                <w:sz w:val="24"/>
                <w:szCs w:val="28"/>
              </w:rPr>
              <w:t>9,3</w:t>
            </w:r>
          </w:p>
        </w:tc>
        <w:tc>
          <w:tcPr>
            <w:tcW w:w="728" w:type="dxa"/>
            <w:tcBorders>
              <w:top w:val="nil"/>
              <w:left w:val="nil"/>
              <w:bottom w:val="nil"/>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color w:val="000000"/>
                <w:sz w:val="24"/>
                <w:szCs w:val="28"/>
              </w:rPr>
            </w:pPr>
            <w:r w:rsidRPr="00DF0BB6">
              <w:rPr>
                <w:rFonts w:ascii="Times New Roman" w:eastAsia="Times New Roman" w:hAnsi="Times New Roman" w:cs="Times New Roman"/>
                <w:color w:val="000000"/>
                <w:sz w:val="24"/>
                <w:szCs w:val="28"/>
              </w:rPr>
              <w:t>3,8</w:t>
            </w:r>
          </w:p>
        </w:tc>
        <w:tc>
          <w:tcPr>
            <w:tcW w:w="842" w:type="dxa"/>
            <w:tcBorders>
              <w:top w:val="nil"/>
              <w:left w:val="nil"/>
              <w:bottom w:val="nil"/>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color w:val="000000"/>
                <w:sz w:val="24"/>
                <w:szCs w:val="28"/>
              </w:rPr>
            </w:pPr>
            <w:r w:rsidRPr="00DF0BB6">
              <w:rPr>
                <w:rFonts w:ascii="Times New Roman" w:eastAsia="Times New Roman" w:hAnsi="Times New Roman" w:cs="Times New Roman"/>
                <w:color w:val="000000"/>
                <w:sz w:val="24"/>
                <w:szCs w:val="28"/>
              </w:rPr>
              <w:t>2,3</w:t>
            </w:r>
          </w:p>
        </w:tc>
        <w:tc>
          <w:tcPr>
            <w:tcW w:w="805" w:type="dxa"/>
            <w:tcBorders>
              <w:top w:val="nil"/>
              <w:left w:val="nil"/>
              <w:bottom w:val="nil"/>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color w:val="000000"/>
                <w:sz w:val="24"/>
                <w:szCs w:val="28"/>
              </w:rPr>
            </w:pPr>
            <w:r w:rsidRPr="00DF0BB6">
              <w:rPr>
                <w:rFonts w:ascii="Times New Roman" w:eastAsia="Times New Roman" w:hAnsi="Times New Roman" w:cs="Times New Roman"/>
                <w:color w:val="000000"/>
                <w:sz w:val="24"/>
                <w:szCs w:val="28"/>
              </w:rPr>
              <w:t>2,6</w:t>
            </w:r>
          </w:p>
        </w:tc>
      </w:tr>
      <w:tr w:rsidR="00B677AE" w:rsidRPr="00373D1B" w:rsidTr="00DF0BB6">
        <w:trPr>
          <w:trHeight w:val="207"/>
        </w:trPr>
        <w:tc>
          <w:tcPr>
            <w:tcW w:w="4837" w:type="dxa"/>
            <w:gridSpan w:val="2"/>
            <w:tcBorders>
              <w:top w:val="nil"/>
              <w:left w:val="single" w:sz="8" w:space="0" w:color="auto"/>
              <w:bottom w:val="single" w:sz="8" w:space="0" w:color="auto"/>
              <w:right w:val="single" w:sz="8" w:space="0" w:color="auto"/>
            </w:tcBorders>
            <w:shd w:val="clear" w:color="auto" w:fill="auto"/>
            <w:noWrap/>
            <w:vAlign w:val="bottom"/>
            <w:hideMark/>
          </w:tcPr>
          <w:p w:rsidR="00B677AE" w:rsidRPr="00DF0BB6" w:rsidRDefault="00B677AE" w:rsidP="009A2A04">
            <w:pPr>
              <w:spacing w:after="0" w:line="240" w:lineRule="auto"/>
              <w:rPr>
                <w:rFonts w:ascii="Times New Roman" w:eastAsia="Times New Roman" w:hAnsi="Times New Roman" w:cs="Times New Roman"/>
                <w:b/>
                <w:bCs/>
                <w:i/>
                <w:iCs/>
                <w:color w:val="000000"/>
                <w:sz w:val="24"/>
                <w:szCs w:val="28"/>
              </w:rPr>
            </w:pPr>
            <w:r w:rsidRPr="00DF0BB6">
              <w:rPr>
                <w:rFonts w:ascii="Times New Roman" w:eastAsia="Times New Roman" w:hAnsi="Times New Roman" w:cs="Times New Roman"/>
                <w:b/>
                <w:bCs/>
                <w:i/>
                <w:iCs/>
                <w:color w:val="000000"/>
                <w:sz w:val="24"/>
                <w:szCs w:val="28"/>
              </w:rPr>
              <w:t>Среднее</w:t>
            </w:r>
          </w:p>
        </w:tc>
        <w:tc>
          <w:tcPr>
            <w:tcW w:w="709" w:type="dxa"/>
            <w:tcBorders>
              <w:top w:val="nil"/>
              <w:left w:val="nil"/>
              <w:bottom w:val="single" w:sz="8" w:space="0" w:color="auto"/>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b/>
                <w:bCs/>
                <w:i/>
                <w:iCs/>
                <w:color w:val="000000"/>
                <w:sz w:val="24"/>
                <w:szCs w:val="28"/>
              </w:rPr>
            </w:pPr>
            <w:r w:rsidRPr="00DF0BB6">
              <w:rPr>
                <w:rFonts w:ascii="Times New Roman" w:eastAsia="Times New Roman" w:hAnsi="Times New Roman" w:cs="Times New Roman"/>
                <w:b/>
                <w:bCs/>
                <w:i/>
                <w:iCs/>
                <w:color w:val="000000"/>
                <w:sz w:val="24"/>
                <w:szCs w:val="28"/>
              </w:rPr>
              <w:t>13,7</w:t>
            </w:r>
          </w:p>
        </w:tc>
        <w:tc>
          <w:tcPr>
            <w:tcW w:w="757" w:type="dxa"/>
            <w:tcBorders>
              <w:top w:val="nil"/>
              <w:left w:val="nil"/>
              <w:bottom w:val="single" w:sz="8" w:space="0" w:color="auto"/>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b/>
                <w:bCs/>
                <w:i/>
                <w:iCs/>
                <w:color w:val="000000"/>
                <w:sz w:val="24"/>
                <w:szCs w:val="28"/>
              </w:rPr>
            </w:pPr>
            <w:r w:rsidRPr="00DF0BB6">
              <w:rPr>
                <w:rFonts w:ascii="Times New Roman" w:eastAsia="Times New Roman" w:hAnsi="Times New Roman" w:cs="Times New Roman"/>
                <w:b/>
                <w:bCs/>
                <w:i/>
                <w:iCs/>
                <w:color w:val="000000"/>
                <w:sz w:val="24"/>
                <w:szCs w:val="28"/>
              </w:rPr>
              <w:t>8</w:t>
            </w:r>
          </w:p>
        </w:tc>
        <w:tc>
          <w:tcPr>
            <w:tcW w:w="802" w:type="dxa"/>
            <w:tcBorders>
              <w:top w:val="nil"/>
              <w:left w:val="nil"/>
              <w:bottom w:val="single" w:sz="8" w:space="0" w:color="auto"/>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b/>
                <w:bCs/>
                <w:i/>
                <w:iCs/>
                <w:color w:val="000000"/>
                <w:sz w:val="24"/>
                <w:szCs w:val="28"/>
              </w:rPr>
            </w:pPr>
            <w:r w:rsidRPr="00DF0BB6">
              <w:rPr>
                <w:rFonts w:ascii="Times New Roman" w:eastAsia="Times New Roman" w:hAnsi="Times New Roman" w:cs="Times New Roman"/>
                <w:b/>
                <w:bCs/>
                <w:i/>
                <w:iCs/>
                <w:color w:val="000000"/>
                <w:sz w:val="24"/>
                <w:szCs w:val="28"/>
              </w:rPr>
              <w:t>10,5</w:t>
            </w:r>
          </w:p>
        </w:tc>
        <w:tc>
          <w:tcPr>
            <w:tcW w:w="728" w:type="dxa"/>
            <w:tcBorders>
              <w:top w:val="nil"/>
              <w:left w:val="nil"/>
              <w:bottom w:val="single" w:sz="8" w:space="0" w:color="auto"/>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b/>
                <w:bCs/>
                <w:i/>
                <w:iCs/>
                <w:color w:val="000000"/>
                <w:sz w:val="24"/>
                <w:szCs w:val="28"/>
              </w:rPr>
            </w:pPr>
            <w:r w:rsidRPr="00DF0BB6">
              <w:rPr>
                <w:rFonts w:ascii="Times New Roman" w:eastAsia="Times New Roman" w:hAnsi="Times New Roman" w:cs="Times New Roman"/>
                <w:b/>
                <w:bCs/>
                <w:i/>
                <w:iCs/>
                <w:color w:val="000000"/>
                <w:sz w:val="24"/>
                <w:szCs w:val="28"/>
              </w:rPr>
              <w:t>9,4</w:t>
            </w:r>
          </w:p>
        </w:tc>
        <w:tc>
          <w:tcPr>
            <w:tcW w:w="842" w:type="dxa"/>
            <w:tcBorders>
              <w:top w:val="nil"/>
              <w:left w:val="nil"/>
              <w:bottom w:val="single" w:sz="8" w:space="0" w:color="auto"/>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b/>
                <w:bCs/>
                <w:i/>
                <w:iCs/>
                <w:color w:val="000000"/>
                <w:sz w:val="24"/>
                <w:szCs w:val="28"/>
              </w:rPr>
            </w:pPr>
            <w:r w:rsidRPr="00DF0BB6">
              <w:rPr>
                <w:rFonts w:ascii="Times New Roman" w:eastAsia="Times New Roman" w:hAnsi="Times New Roman" w:cs="Times New Roman"/>
                <w:b/>
                <w:bCs/>
                <w:i/>
                <w:iCs/>
                <w:color w:val="000000"/>
                <w:sz w:val="24"/>
                <w:szCs w:val="28"/>
              </w:rPr>
              <w:t>3,3</w:t>
            </w:r>
          </w:p>
        </w:tc>
        <w:tc>
          <w:tcPr>
            <w:tcW w:w="805" w:type="dxa"/>
            <w:tcBorders>
              <w:top w:val="nil"/>
              <w:left w:val="nil"/>
              <w:bottom w:val="single" w:sz="8" w:space="0" w:color="auto"/>
              <w:right w:val="single" w:sz="8" w:space="0" w:color="auto"/>
            </w:tcBorders>
            <w:shd w:val="clear" w:color="auto" w:fill="auto"/>
            <w:noWrap/>
            <w:vAlign w:val="bottom"/>
            <w:hideMark/>
          </w:tcPr>
          <w:p w:rsidR="00B677AE" w:rsidRPr="00DF0BB6" w:rsidRDefault="00B677AE" w:rsidP="009A2A04">
            <w:pPr>
              <w:spacing w:after="0" w:line="240" w:lineRule="auto"/>
              <w:jc w:val="center"/>
              <w:rPr>
                <w:rFonts w:ascii="Times New Roman" w:eastAsia="Times New Roman" w:hAnsi="Times New Roman" w:cs="Times New Roman"/>
                <w:b/>
                <w:bCs/>
                <w:i/>
                <w:iCs/>
                <w:color w:val="000000"/>
                <w:sz w:val="24"/>
                <w:szCs w:val="28"/>
              </w:rPr>
            </w:pPr>
            <w:r w:rsidRPr="00DF0BB6">
              <w:rPr>
                <w:rFonts w:ascii="Times New Roman" w:eastAsia="Times New Roman" w:hAnsi="Times New Roman" w:cs="Times New Roman"/>
                <w:b/>
                <w:bCs/>
                <w:i/>
                <w:iCs/>
                <w:color w:val="000000"/>
                <w:sz w:val="24"/>
                <w:szCs w:val="28"/>
              </w:rPr>
              <w:t>4,1</w:t>
            </w:r>
          </w:p>
        </w:tc>
      </w:tr>
    </w:tbl>
    <w:p w:rsidR="00086E00" w:rsidRDefault="00086E00" w:rsidP="00B677AE">
      <w:pPr>
        <w:spacing w:after="0" w:line="360" w:lineRule="auto"/>
        <w:jc w:val="both"/>
        <w:rPr>
          <w:rFonts w:ascii="Times New Roman" w:hAnsi="Times New Roman" w:cs="Times New Roman"/>
          <w:sz w:val="28"/>
          <w:szCs w:val="28"/>
        </w:rPr>
      </w:pPr>
    </w:p>
    <w:p w:rsidR="006370E3" w:rsidRPr="00B677AE" w:rsidRDefault="006370E3" w:rsidP="00F37BBC">
      <w:pPr>
        <w:spacing w:after="0" w:line="360" w:lineRule="auto"/>
        <w:ind w:firstLine="709"/>
        <w:jc w:val="both"/>
        <w:rPr>
          <w:rFonts w:ascii="Times New Roman" w:hAnsi="Times New Roman" w:cs="Times New Roman"/>
          <w:sz w:val="28"/>
          <w:szCs w:val="28"/>
        </w:rPr>
      </w:pPr>
      <w:r w:rsidRPr="00B677AE">
        <w:rPr>
          <w:rFonts w:ascii="Times New Roman" w:hAnsi="Times New Roman" w:cs="Times New Roman"/>
          <w:sz w:val="28"/>
          <w:szCs w:val="28"/>
        </w:rPr>
        <w:t xml:space="preserve">Для анализа выбраны основные конкуренты ОАО «Уралкалий». Среди </w:t>
      </w:r>
      <w:r w:rsidR="00FE6AD8" w:rsidRPr="00B677AE">
        <w:rPr>
          <w:rFonts w:ascii="Times New Roman" w:hAnsi="Times New Roman" w:cs="Times New Roman"/>
          <w:sz w:val="28"/>
          <w:szCs w:val="28"/>
        </w:rPr>
        <w:t xml:space="preserve">компаний </w:t>
      </w:r>
      <w:r w:rsidRPr="00B677AE">
        <w:rPr>
          <w:rFonts w:ascii="Times New Roman" w:hAnsi="Times New Roman" w:cs="Times New Roman"/>
          <w:sz w:val="28"/>
          <w:szCs w:val="28"/>
        </w:rPr>
        <w:t xml:space="preserve">развитых стран это: </w:t>
      </w:r>
      <w:r w:rsidRPr="00B677AE">
        <w:rPr>
          <w:rFonts w:ascii="Times New Roman" w:hAnsi="Times New Roman" w:cs="Times New Roman"/>
          <w:sz w:val="28"/>
          <w:szCs w:val="28"/>
          <w:lang w:val="en-US"/>
        </w:rPr>
        <w:t>PotashCorp</w:t>
      </w:r>
      <w:r w:rsidRPr="00B677AE">
        <w:rPr>
          <w:rFonts w:ascii="Times New Roman" w:hAnsi="Times New Roman" w:cs="Times New Roman"/>
          <w:sz w:val="28"/>
          <w:szCs w:val="28"/>
        </w:rPr>
        <w:t xml:space="preserve"> (Канада), </w:t>
      </w:r>
      <w:r w:rsidRPr="00B677AE">
        <w:rPr>
          <w:rFonts w:ascii="Times New Roman" w:hAnsi="Times New Roman" w:cs="Times New Roman"/>
          <w:sz w:val="28"/>
          <w:szCs w:val="28"/>
          <w:lang w:val="en-US"/>
        </w:rPr>
        <w:t>MosaicCo</w:t>
      </w:r>
      <w:r w:rsidRPr="00B677AE">
        <w:rPr>
          <w:rFonts w:ascii="Times New Roman" w:hAnsi="Times New Roman" w:cs="Times New Roman"/>
          <w:sz w:val="28"/>
          <w:szCs w:val="28"/>
        </w:rPr>
        <w:t xml:space="preserve"> (США) и </w:t>
      </w:r>
      <w:r w:rsidRPr="00B677AE">
        <w:rPr>
          <w:rFonts w:ascii="Times New Roman" w:hAnsi="Times New Roman" w:cs="Times New Roman"/>
          <w:sz w:val="28"/>
          <w:szCs w:val="28"/>
          <w:lang w:val="en-US"/>
        </w:rPr>
        <w:t>AgriumInc</w:t>
      </w:r>
      <w:r w:rsidRPr="00B677AE">
        <w:rPr>
          <w:rFonts w:ascii="Times New Roman" w:hAnsi="Times New Roman" w:cs="Times New Roman"/>
          <w:sz w:val="28"/>
          <w:szCs w:val="28"/>
        </w:rPr>
        <w:t xml:space="preserve"> (Канада). Среди </w:t>
      </w:r>
      <w:r w:rsidR="00FE6AD8" w:rsidRPr="00B677AE">
        <w:rPr>
          <w:rFonts w:ascii="Times New Roman" w:hAnsi="Times New Roman" w:cs="Times New Roman"/>
          <w:sz w:val="28"/>
          <w:szCs w:val="28"/>
        </w:rPr>
        <w:t xml:space="preserve">аналогов </w:t>
      </w:r>
      <w:r w:rsidRPr="00B677AE">
        <w:rPr>
          <w:rFonts w:ascii="Times New Roman" w:hAnsi="Times New Roman" w:cs="Times New Roman"/>
          <w:sz w:val="28"/>
          <w:szCs w:val="28"/>
        </w:rPr>
        <w:t xml:space="preserve">развивающихся стран: </w:t>
      </w:r>
      <w:r w:rsidRPr="00B677AE">
        <w:rPr>
          <w:rFonts w:ascii="Times New Roman" w:hAnsi="Times New Roman" w:cs="Times New Roman"/>
          <w:sz w:val="28"/>
          <w:szCs w:val="28"/>
          <w:lang w:val="en-US"/>
        </w:rPr>
        <w:t>ArabPotashCo</w:t>
      </w:r>
      <w:r w:rsidRPr="00B677AE">
        <w:rPr>
          <w:rFonts w:ascii="Times New Roman" w:hAnsi="Times New Roman" w:cs="Times New Roman"/>
          <w:sz w:val="28"/>
          <w:szCs w:val="28"/>
        </w:rPr>
        <w:t xml:space="preserve">. (Иордания) и </w:t>
      </w:r>
      <w:r w:rsidRPr="00B677AE">
        <w:rPr>
          <w:rFonts w:ascii="Times New Roman" w:hAnsi="Times New Roman" w:cs="Times New Roman"/>
          <w:sz w:val="28"/>
          <w:szCs w:val="28"/>
          <w:lang w:val="en-US"/>
        </w:rPr>
        <w:t>ICL</w:t>
      </w:r>
      <w:r w:rsidRPr="00B677AE">
        <w:rPr>
          <w:rFonts w:ascii="Times New Roman" w:hAnsi="Times New Roman" w:cs="Times New Roman"/>
          <w:sz w:val="28"/>
          <w:szCs w:val="28"/>
        </w:rPr>
        <w:t xml:space="preserve"> (Израиль). На основе годовых отчетов компаний, рассчитаны мультипликаторы </w:t>
      </w:r>
      <w:r w:rsidRPr="00B677AE">
        <w:rPr>
          <w:rFonts w:ascii="Times New Roman" w:hAnsi="Times New Roman" w:cs="Times New Roman"/>
          <w:sz w:val="28"/>
          <w:szCs w:val="28"/>
          <w:lang w:val="en-US"/>
        </w:rPr>
        <w:t>EV</w:t>
      </w:r>
      <w:r w:rsidRPr="00B677AE">
        <w:rPr>
          <w:rFonts w:ascii="Times New Roman" w:hAnsi="Times New Roman" w:cs="Times New Roman"/>
          <w:sz w:val="28"/>
          <w:szCs w:val="28"/>
        </w:rPr>
        <w:t>/</w:t>
      </w:r>
      <w:r w:rsidRPr="00B677AE">
        <w:rPr>
          <w:rFonts w:ascii="Times New Roman" w:hAnsi="Times New Roman" w:cs="Times New Roman"/>
          <w:sz w:val="28"/>
          <w:szCs w:val="28"/>
          <w:lang w:val="en-US"/>
        </w:rPr>
        <w:t>EBITDA</w:t>
      </w:r>
      <w:r w:rsidRPr="00B677AE">
        <w:rPr>
          <w:rFonts w:ascii="Times New Roman" w:hAnsi="Times New Roman" w:cs="Times New Roman"/>
          <w:sz w:val="28"/>
          <w:szCs w:val="28"/>
        </w:rPr>
        <w:t xml:space="preserve"> и </w:t>
      </w:r>
      <w:r w:rsidRPr="00B677AE">
        <w:rPr>
          <w:rFonts w:ascii="Times New Roman" w:hAnsi="Times New Roman" w:cs="Times New Roman"/>
          <w:sz w:val="28"/>
          <w:szCs w:val="28"/>
          <w:lang w:val="en-US"/>
        </w:rPr>
        <w:t>EV</w:t>
      </w:r>
      <w:r w:rsidRPr="00B677AE">
        <w:rPr>
          <w:rFonts w:ascii="Times New Roman" w:hAnsi="Times New Roman" w:cs="Times New Roman"/>
          <w:sz w:val="28"/>
          <w:szCs w:val="28"/>
        </w:rPr>
        <w:t>/</w:t>
      </w:r>
      <w:r w:rsidRPr="00B677AE">
        <w:rPr>
          <w:rFonts w:ascii="Times New Roman" w:hAnsi="Times New Roman" w:cs="Times New Roman"/>
          <w:sz w:val="28"/>
          <w:szCs w:val="28"/>
          <w:lang w:val="en-US"/>
        </w:rPr>
        <w:t>SALES</w:t>
      </w:r>
      <w:r w:rsidRPr="00B677AE">
        <w:rPr>
          <w:rFonts w:ascii="Times New Roman" w:hAnsi="Times New Roman" w:cs="Times New Roman"/>
          <w:sz w:val="28"/>
          <w:szCs w:val="28"/>
        </w:rPr>
        <w:t xml:space="preserve"> за период с 2010 по 2012гг.</w:t>
      </w:r>
      <w:r w:rsidR="00FD39C8" w:rsidRPr="00B677AE">
        <w:rPr>
          <w:rFonts w:ascii="Times New Roman" w:hAnsi="Times New Roman" w:cs="Times New Roman"/>
          <w:sz w:val="28"/>
          <w:szCs w:val="28"/>
        </w:rPr>
        <w:t xml:space="preserve"> Те же показатели рассчитаны и для ОАО «Уралкалий». Затем, за каждый рассмотренный год считается среднее значение мультипликаторов отдельно для</w:t>
      </w:r>
      <w:r w:rsidR="00FE6AD8" w:rsidRPr="00B677AE">
        <w:rPr>
          <w:rFonts w:ascii="Times New Roman" w:hAnsi="Times New Roman" w:cs="Times New Roman"/>
          <w:sz w:val="28"/>
          <w:szCs w:val="28"/>
        </w:rPr>
        <w:t xml:space="preserve"> компаний</w:t>
      </w:r>
      <w:r w:rsidR="00FD39C8" w:rsidRPr="00B677AE">
        <w:rPr>
          <w:rFonts w:ascii="Times New Roman" w:hAnsi="Times New Roman" w:cs="Times New Roman"/>
          <w:sz w:val="28"/>
          <w:szCs w:val="28"/>
        </w:rPr>
        <w:t xml:space="preserve"> развитых и развивающихся стран. Премия/дисконт к развитым и к развивающимся рынкам это величина в процентах, показывающая</w:t>
      </w:r>
      <w:r w:rsidR="00FE6AD8" w:rsidRPr="00B677AE">
        <w:rPr>
          <w:rFonts w:ascii="Times New Roman" w:hAnsi="Times New Roman" w:cs="Times New Roman"/>
          <w:sz w:val="28"/>
          <w:szCs w:val="28"/>
        </w:rPr>
        <w:t>,</w:t>
      </w:r>
      <w:r w:rsidR="00FD39C8" w:rsidRPr="00B677AE">
        <w:rPr>
          <w:rFonts w:ascii="Times New Roman" w:hAnsi="Times New Roman" w:cs="Times New Roman"/>
          <w:sz w:val="28"/>
          <w:szCs w:val="28"/>
        </w:rPr>
        <w:t xml:space="preserve"> насколько значение показателя ОАО «Уралкалий» выше/ниже среднего значения рассматриваемого показателя в развитых и развивающихся странах.</w:t>
      </w:r>
    </w:p>
    <w:p w:rsidR="00A71FBF" w:rsidRDefault="00CA4C18" w:rsidP="00F37BBC">
      <w:pPr>
        <w:spacing w:after="0" w:line="360" w:lineRule="auto"/>
        <w:ind w:firstLine="709"/>
        <w:jc w:val="both"/>
        <w:rPr>
          <w:rFonts w:ascii="Times New Roman" w:eastAsia="Times New Roman" w:hAnsi="Times New Roman" w:cs="Times New Roman"/>
          <w:color w:val="000000"/>
          <w:sz w:val="28"/>
          <w:szCs w:val="28"/>
        </w:rPr>
      </w:pPr>
      <w:r w:rsidRPr="00B677AE">
        <w:rPr>
          <w:rFonts w:ascii="Times New Roman" w:hAnsi="Times New Roman" w:cs="Times New Roman"/>
          <w:sz w:val="28"/>
          <w:szCs w:val="28"/>
        </w:rPr>
        <w:t xml:space="preserve">На основе </w:t>
      </w:r>
      <w:r w:rsidR="00FD39C8" w:rsidRPr="00B677AE">
        <w:rPr>
          <w:rFonts w:ascii="Times New Roman" w:hAnsi="Times New Roman" w:cs="Times New Roman"/>
          <w:sz w:val="28"/>
          <w:szCs w:val="28"/>
        </w:rPr>
        <w:t>этих</w:t>
      </w:r>
      <w:r w:rsidRPr="00B677AE">
        <w:rPr>
          <w:rFonts w:ascii="Times New Roman" w:hAnsi="Times New Roman" w:cs="Times New Roman"/>
          <w:sz w:val="28"/>
          <w:szCs w:val="28"/>
        </w:rPr>
        <w:t xml:space="preserve"> мультипликаторов </w:t>
      </w:r>
      <w:r w:rsidR="00FD39C8" w:rsidRPr="00B677AE">
        <w:rPr>
          <w:rFonts w:ascii="Times New Roman" w:hAnsi="Times New Roman" w:cs="Times New Roman"/>
          <w:sz w:val="28"/>
          <w:szCs w:val="28"/>
        </w:rPr>
        <w:t>делают</w:t>
      </w:r>
      <w:r w:rsidRPr="00B677AE">
        <w:rPr>
          <w:rFonts w:ascii="Times New Roman" w:hAnsi="Times New Roman" w:cs="Times New Roman"/>
          <w:sz w:val="28"/>
          <w:szCs w:val="28"/>
        </w:rPr>
        <w:t xml:space="preserve"> вывод о недооценке или переоценке</w:t>
      </w:r>
      <w:r w:rsidR="00FD39C8" w:rsidRPr="00B677AE">
        <w:rPr>
          <w:rFonts w:ascii="Times New Roman" w:hAnsi="Times New Roman" w:cs="Times New Roman"/>
          <w:sz w:val="28"/>
          <w:szCs w:val="28"/>
        </w:rPr>
        <w:t xml:space="preserve"> компании рынком, то есть если </w:t>
      </w:r>
      <w:r w:rsidR="00CD030C" w:rsidRPr="00B677AE">
        <w:rPr>
          <w:rFonts w:ascii="Times New Roman" w:hAnsi="Times New Roman" w:cs="Times New Roman"/>
          <w:sz w:val="28"/>
          <w:szCs w:val="28"/>
        </w:rPr>
        <w:t xml:space="preserve">показатели </w:t>
      </w:r>
      <w:r w:rsidR="00FD39C8" w:rsidRPr="00B677AE">
        <w:rPr>
          <w:rFonts w:ascii="Times New Roman" w:hAnsi="Times New Roman" w:cs="Times New Roman"/>
          <w:sz w:val="28"/>
          <w:szCs w:val="28"/>
        </w:rPr>
        <w:t>компани</w:t>
      </w:r>
      <w:r w:rsidR="00CD030C" w:rsidRPr="00B677AE">
        <w:rPr>
          <w:rFonts w:ascii="Times New Roman" w:hAnsi="Times New Roman" w:cs="Times New Roman"/>
          <w:sz w:val="28"/>
          <w:szCs w:val="28"/>
        </w:rPr>
        <w:t>и оказываются с существенным дисконтом к рынку развивающихся и развитых стран, то делается вывод о том, что компания недооценена и наоборот.</w:t>
      </w:r>
      <w:r w:rsidR="00F451D3">
        <w:rPr>
          <w:rFonts w:ascii="Times New Roman" w:hAnsi="Times New Roman" w:cs="Times New Roman"/>
          <w:sz w:val="28"/>
          <w:szCs w:val="28"/>
        </w:rPr>
        <w:t xml:space="preserve"> По результатам проведенного анализа видно, что п</w:t>
      </w:r>
      <w:r w:rsidR="00633FB1">
        <w:rPr>
          <w:rFonts w:ascii="Times New Roman" w:hAnsi="Times New Roman" w:cs="Times New Roman"/>
          <w:sz w:val="28"/>
          <w:szCs w:val="28"/>
        </w:rPr>
        <w:t>оказатели компании гораздо выше</w:t>
      </w:r>
      <w:r w:rsidR="00F451D3">
        <w:rPr>
          <w:rFonts w:ascii="Times New Roman" w:hAnsi="Times New Roman" w:cs="Times New Roman"/>
          <w:sz w:val="28"/>
          <w:szCs w:val="28"/>
        </w:rPr>
        <w:t xml:space="preserve"> как аналогов развитых стран, так и аналогов развивающихся стран в </w:t>
      </w:r>
      <w:r w:rsidR="00F451D3">
        <w:rPr>
          <w:rFonts w:ascii="Times New Roman" w:hAnsi="Times New Roman" w:cs="Times New Roman"/>
          <w:sz w:val="28"/>
          <w:szCs w:val="28"/>
        </w:rPr>
        <w:lastRenderedPageBreak/>
        <w:t xml:space="preserve">2011 году. В 2012 году </w:t>
      </w:r>
      <w:r w:rsidR="00F451D3">
        <w:rPr>
          <w:rFonts w:ascii="Times New Roman" w:hAnsi="Times New Roman" w:cs="Times New Roman"/>
          <w:sz w:val="28"/>
          <w:szCs w:val="28"/>
          <w:lang w:val="en-US"/>
        </w:rPr>
        <w:t>EV</w:t>
      </w:r>
      <w:r w:rsidR="00F451D3" w:rsidRPr="00DB35B5">
        <w:rPr>
          <w:rFonts w:ascii="Times New Roman" w:hAnsi="Times New Roman" w:cs="Times New Roman"/>
          <w:sz w:val="28"/>
          <w:szCs w:val="28"/>
        </w:rPr>
        <w:t>/</w:t>
      </w:r>
      <w:r w:rsidR="00F451D3">
        <w:rPr>
          <w:rFonts w:ascii="Times New Roman" w:hAnsi="Times New Roman" w:cs="Times New Roman"/>
          <w:sz w:val="28"/>
          <w:szCs w:val="28"/>
          <w:lang w:val="en-US"/>
        </w:rPr>
        <w:t>EBITDA</w:t>
      </w:r>
      <w:r w:rsidR="00F451D3">
        <w:rPr>
          <w:rFonts w:ascii="Times New Roman" w:hAnsi="Times New Roman" w:cs="Times New Roman"/>
          <w:sz w:val="28"/>
          <w:szCs w:val="28"/>
        </w:rPr>
        <w:t xml:space="preserve"> ниже, чем у </w:t>
      </w:r>
      <w:r w:rsidR="00F451D3" w:rsidRPr="00966383">
        <w:rPr>
          <w:rFonts w:ascii="Times New Roman" w:eastAsia="Times New Roman" w:hAnsi="Times New Roman" w:cs="Times New Roman"/>
          <w:color w:val="000000"/>
          <w:sz w:val="28"/>
          <w:szCs w:val="28"/>
        </w:rPr>
        <w:t>PotashCorp</w:t>
      </w:r>
      <w:r w:rsidR="00F451D3">
        <w:rPr>
          <w:rFonts w:ascii="Times New Roman" w:eastAsia="Times New Roman" w:hAnsi="Times New Roman" w:cs="Times New Roman"/>
          <w:color w:val="000000"/>
          <w:sz w:val="28"/>
          <w:szCs w:val="28"/>
        </w:rPr>
        <w:t xml:space="preserve"> и </w:t>
      </w:r>
      <w:r w:rsidR="00F451D3" w:rsidRPr="00966383">
        <w:rPr>
          <w:rFonts w:ascii="Times New Roman" w:eastAsia="Times New Roman" w:hAnsi="Times New Roman" w:cs="Times New Roman"/>
          <w:color w:val="000000"/>
          <w:sz w:val="28"/>
          <w:szCs w:val="28"/>
        </w:rPr>
        <w:t>ArabPotashCo.</w:t>
      </w:r>
      <w:r w:rsidR="00F451D3">
        <w:rPr>
          <w:rFonts w:ascii="Times New Roman" w:eastAsia="Times New Roman" w:hAnsi="Times New Roman" w:cs="Times New Roman"/>
          <w:color w:val="000000"/>
          <w:sz w:val="28"/>
          <w:szCs w:val="28"/>
        </w:rPr>
        <w:t xml:space="preserve"> Однако вывода о том, что компанию недооценивают сделать нельзя, а скорее наоборот, например, в 2011 году по всем рассчитанным показателям рынок переоценил компанию. Таким образом, я считаю, что потенциал роста у компании весьма ограничен.</w:t>
      </w:r>
    </w:p>
    <w:p w:rsidR="00C06B2C" w:rsidRDefault="00C61188" w:rsidP="008B77F8">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результате исследования м</w:t>
      </w:r>
      <w:r w:rsidR="00043FCC">
        <w:rPr>
          <w:rFonts w:ascii="Times New Roman" w:eastAsia="Times New Roman" w:hAnsi="Times New Roman" w:cs="Times New Roman"/>
          <w:color w:val="000000"/>
          <w:sz w:val="28"/>
          <w:szCs w:val="28"/>
        </w:rPr>
        <w:t>ожно сделать вывод о том, что вследствие</w:t>
      </w:r>
      <w:r w:rsidR="00FA3A6A">
        <w:rPr>
          <w:rFonts w:ascii="Times New Roman" w:eastAsia="Times New Roman" w:hAnsi="Times New Roman" w:cs="Times New Roman"/>
          <w:color w:val="000000"/>
          <w:sz w:val="28"/>
          <w:szCs w:val="28"/>
        </w:rPr>
        <w:t xml:space="preserve"> </w:t>
      </w:r>
      <w:r w:rsidR="00675A91">
        <w:rPr>
          <w:rFonts w:ascii="Times New Roman" w:eastAsia="Times New Roman" w:hAnsi="Times New Roman" w:cs="Times New Roman"/>
          <w:color w:val="000000"/>
          <w:sz w:val="28"/>
          <w:szCs w:val="28"/>
        </w:rPr>
        <w:t>присоединения</w:t>
      </w:r>
      <w:r>
        <w:rPr>
          <w:rFonts w:ascii="Times New Roman" w:eastAsia="Times New Roman" w:hAnsi="Times New Roman" w:cs="Times New Roman"/>
          <w:color w:val="000000"/>
          <w:sz w:val="28"/>
          <w:szCs w:val="28"/>
        </w:rPr>
        <w:t xml:space="preserve"> компания ОАО «Уралкалий» получила существенные выгоды, которые позволяют ей наращивать выручку и прибыль, даже в условиях трудной ситуации на рынке калийных удобрений. Если говорить о выгодах, которые получили акционеры ОАО «Сильвинит», то они выражаются в том, что компания получила возможность развив</w:t>
      </w:r>
      <w:r w:rsidR="00F4513A">
        <w:rPr>
          <w:rFonts w:ascii="Times New Roman" w:eastAsia="Times New Roman" w:hAnsi="Times New Roman" w:cs="Times New Roman"/>
          <w:color w:val="000000"/>
          <w:sz w:val="28"/>
          <w:szCs w:val="28"/>
        </w:rPr>
        <w:t xml:space="preserve">аться в составе ОАО «Уралкалий». </w:t>
      </w:r>
      <w:r w:rsidR="00F4513A" w:rsidRPr="00E17B9E">
        <w:rPr>
          <w:rFonts w:ascii="Times New Roman" w:eastAsia="Times New Roman" w:hAnsi="Times New Roman" w:cs="Times New Roman"/>
          <w:color w:val="000000"/>
          <w:sz w:val="28"/>
          <w:szCs w:val="28"/>
        </w:rPr>
        <w:t>Я</w:t>
      </w:r>
      <w:r w:rsidRPr="00E17B9E">
        <w:rPr>
          <w:rFonts w:ascii="Times New Roman" w:eastAsia="Times New Roman" w:hAnsi="Times New Roman" w:cs="Times New Roman"/>
          <w:color w:val="000000"/>
          <w:sz w:val="28"/>
          <w:szCs w:val="28"/>
        </w:rPr>
        <w:t xml:space="preserve"> считаю, что без </w:t>
      </w:r>
      <w:r w:rsidR="00675A91" w:rsidRPr="00E17B9E">
        <w:rPr>
          <w:rFonts w:ascii="Times New Roman" w:eastAsia="Times New Roman" w:hAnsi="Times New Roman" w:cs="Times New Roman"/>
          <w:color w:val="000000"/>
          <w:sz w:val="28"/>
          <w:szCs w:val="28"/>
        </w:rPr>
        <w:t>присоединения к ОАО «Уралкалий»</w:t>
      </w:r>
      <w:r w:rsidR="00790E0A" w:rsidRPr="00E17B9E">
        <w:rPr>
          <w:rFonts w:ascii="Times New Roman" w:eastAsia="Times New Roman" w:hAnsi="Times New Roman" w:cs="Times New Roman"/>
          <w:color w:val="000000"/>
          <w:sz w:val="28"/>
          <w:szCs w:val="28"/>
        </w:rPr>
        <w:t xml:space="preserve"> компании</w:t>
      </w:r>
      <w:r w:rsidR="001D0981" w:rsidRPr="00E17B9E">
        <w:rPr>
          <w:rFonts w:ascii="Times New Roman" w:eastAsia="Times New Roman" w:hAnsi="Times New Roman" w:cs="Times New Roman"/>
          <w:color w:val="000000"/>
          <w:sz w:val="28"/>
          <w:szCs w:val="28"/>
        </w:rPr>
        <w:t xml:space="preserve"> ОАО «Сильвинит» </w:t>
      </w:r>
      <w:r w:rsidR="00790E0A" w:rsidRPr="00E17B9E">
        <w:rPr>
          <w:rFonts w:ascii="Times New Roman" w:eastAsia="Times New Roman" w:hAnsi="Times New Roman" w:cs="Times New Roman"/>
          <w:color w:val="000000"/>
          <w:sz w:val="28"/>
          <w:szCs w:val="28"/>
        </w:rPr>
        <w:t>пришлось бы противостоять высокой конкур</w:t>
      </w:r>
      <w:r w:rsidR="004110A1" w:rsidRPr="00E17B9E">
        <w:rPr>
          <w:rFonts w:ascii="Times New Roman" w:eastAsia="Times New Roman" w:hAnsi="Times New Roman" w:cs="Times New Roman"/>
          <w:color w:val="000000"/>
          <w:sz w:val="28"/>
          <w:szCs w:val="28"/>
        </w:rPr>
        <w:t>енции с аналогичными компаниями. В</w:t>
      </w:r>
      <w:r w:rsidR="00790E0A" w:rsidRPr="00E17B9E">
        <w:rPr>
          <w:rFonts w:ascii="Times New Roman" w:eastAsia="Times New Roman" w:hAnsi="Times New Roman" w:cs="Times New Roman"/>
          <w:color w:val="000000"/>
          <w:sz w:val="28"/>
          <w:szCs w:val="28"/>
        </w:rPr>
        <w:t xml:space="preserve"> результате низкой ликвидности бумаг компании, обращение только на российском рынке, компания была недооценена, что делало ее хорошим объектом для поглощения, таким образом</w:t>
      </w:r>
      <w:r w:rsidR="004110A1" w:rsidRPr="00E17B9E">
        <w:rPr>
          <w:rFonts w:ascii="Times New Roman" w:eastAsia="Times New Roman" w:hAnsi="Times New Roman" w:cs="Times New Roman"/>
          <w:color w:val="000000"/>
          <w:sz w:val="28"/>
          <w:szCs w:val="28"/>
        </w:rPr>
        <w:t>,</w:t>
      </w:r>
      <w:r w:rsidR="00790E0A" w:rsidRPr="00E17B9E">
        <w:rPr>
          <w:rFonts w:ascii="Times New Roman" w:eastAsia="Times New Roman" w:hAnsi="Times New Roman" w:cs="Times New Roman"/>
          <w:color w:val="000000"/>
          <w:sz w:val="28"/>
          <w:szCs w:val="28"/>
        </w:rPr>
        <w:t xml:space="preserve"> ОАО «Сильвинит» отдельно </w:t>
      </w:r>
      <w:r w:rsidR="001D0981" w:rsidRPr="00E17B9E">
        <w:rPr>
          <w:rFonts w:ascii="Times New Roman" w:eastAsia="Times New Roman" w:hAnsi="Times New Roman" w:cs="Times New Roman"/>
          <w:color w:val="000000"/>
          <w:sz w:val="28"/>
          <w:szCs w:val="28"/>
        </w:rPr>
        <w:t>не смогла</w:t>
      </w:r>
      <w:r w:rsidRPr="00E17B9E">
        <w:rPr>
          <w:rFonts w:ascii="Times New Roman" w:eastAsia="Times New Roman" w:hAnsi="Times New Roman" w:cs="Times New Roman"/>
          <w:color w:val="000000"/>
          <w:sz w:val="28"/>
          <w:szCs w:val="28"/>
        </w:rPr>
        <w:t xml:space="preserve"> бы просуществовать долго</w:t>
      </w:r>
      <w:r w:rsidR="00790E0A" w:rsidRPr="00E17B9E">
        <w:rPr>
          <w:rFonts w:ascii="Times New Roman" w:eastAsia="Times New Roman" w:hAnsi="Times New Roman" w:cs="Times New Roman"/>
          <w:color w:val="000000"/>
          <w:sz w:val="28"/>
          <w:szCs w:val="28"/>
        </w:rPr>
        <w:t>, ей бы все равно пришлось объединиться с другими схожими компаниями, тем более, что были претенденты (Фосагро)</w:t>
      </w:r>
      <w:r w:rsidRPr="00E17B9E">
        <w:rPr>
          <w:rFonts w:ascii="Times New Roman" w:eastAsia="Times New Roman" w:hAnsi="Times New Roman" w:cs="Times New Roman"/>
          <w:color w:val="000000"/>
          <w:sz w:val="28"/>
          <w:szCs w:val="28"/>
        </w:rPr>
        <w:t>.</w:t>
      </w:r>
      <w:r w:rsidR="00FA3A6A">
        <w:rPr>
          <w:rFonts w:ascii="Times New Roman" w:eastAsia="Times New Roman" w:hAnsi="Times New Roman" w:cs="Times New Roman"/>
          <w:color w:val="000000"/>
          <w:sz w:val="28"/>
          <w:szCs w:val="28"/>
        </w:rPr>
        <w:t xml:space="preserve"> </w:t>
      </w:r>
      <w:r w:rsidR="00F4513A" w:rsidRPr="00E17B9E">
        <w:rPr>
          <w:rFonts w:ascii="Times New Roman" w:eastAsia="Times New Roman" w:hAnsi="Times New Roman" w:cs="Times New Roman"/>
          <w:color w:val="000000"/>
          <w:sz w:val="28"/>
          <w:szCs w:val="28"/>
        </w:rPr>
        <w:t>Однако, по моему мнению, сделка с ОАО «Уралкалий» была наиболее выгодна ввиду совершенной совместимости активов компаний.</w:t>
      </w:r>
      <w:r w:rsidR="00E17B9E">
        <w:rPr>
          <w:rFonts w:ascii="Times New Roman" w:eastAsia="Times New Roman" w:hAnsi="Times New Roman" w:cs="Times New Roman"/>
          <w:color w:val="000000"/>
          <w:sz w:val="28"/>
          <w:szCs w:val="28"/>
        </w:rPr>
        <w:t xml:space="preserve"> </w:t>
      </w:r>
      <w:r w:rsidRPr="00F4513A">
        <w:rPr>
          <w:rFonts w:ascii="Times New Roman" w:eastAsia="Times New Roman" w:hAnsi="Times New Roman" w:cs="Times New Roman"/>
          <w:color w:val="000000"/>
          <w:sz w:val="28"/>
          <w:szCs w:val="28"/>
        </w:rPr>
        <w:t>Рассмотренная сделка</w:t>
      </w:r>
      <w:r w:rsidR="00F4513A" w:rsidRPr="00F4513A">
        <w:rPr>
          <w:rFonts w:ascii="Times New Roman" w:eastAsia="Times New Roman" w:hAnsi="Times New Roman" w:cs="Times New Roman"/>
          <w:color w:val="000000"/>
          <w:sz w:val="28"/>
          <w:szCs w:val="28"/>
        </w:rPr>
        <w:t>,</w:t>
      </w:r>
      <w:r w:rsidRPr="00F4513A">
        <w:rPr>
          <w:rFonts w:ascii="Times New Roman" w:eastAsia="Times New Roman" w:hAnsi="Times New Roman" w:cs="Times New Roman"/>
          <w:color w:val="000000"/>
          <w:sz w:val="28"/>
          <w:szCs w:val="28"/>
        </w:rPr>
        <w:t xml:space="preserve"> является одним из немногих случаев, когда основная выгода достается не компании-цели, а компании-покупателю.</w:t>
      </w:r>
    </w:p>
    <w:p w:rsidR="00F4513A" w:rsidRDefault="00F4513A" w:rsidP="00C06B2C">
      <w:pPr>
        <w:spacing w:after="0" w:line="360" w:lineRule="auto"/>
        <w:ind w:firstLine="709"/>
        <w:jc w:val="center"/>
        <w:rPr>
          <w:rFonts w:ascii="Times New Roman" w:eastAsia="Times New Roman" w:hAnsi="Times New Roman" w:cs="Times New Roman"/>
          <w:color w:val="000000"/>
          <w:sz w:val="28"/>
          <w:szCs w:val="28"/>
        </w:rPr>
      </w:pPr>
    </w:p>
    <w:p w:rsidR="00F4513A" w:rsidRDefault="00F4513A" w:rsidP="00C06B2C">
      <w:pPr>
        <w:spacing w:after="0" w:line="360" w:lineRule="auto"/>
        <w:ind w:firstLine="709"/>
        <w:jc w:val="center"/>
        <w:rPr>
          <w:rFonts w:ascii="Times New Roman" w:eastAsia="Times New Roman" w:hAnsi="Times New Roman" w:cs="Times New Roman"/>
          <w:color w:val="000000"/>
          <w:sz w:val="28"/>
          <w:szCs w:val="28"/>
        </w:rPr>
      </w:pPr>
    </w:p>
    <w:p w:rsidR="00F4513A" w:rsidRDefault="00F4513A" w:rsidP="00C06B2C">
      <w:pPr>
        <w:spacing w:after="0" w:line="360" w:lineRule="auto"/>
        <w:ind w:firstLine="709"/>
        <w:jc w:val="center"/>
        <w:rPr>
          <w:rFonts w:ascii="Times New Roman" w:eastAsia="Times New Roman" w:hAnsi="Times New Roman" w:cs="Times New Roman"/>
          <w:color w:val="000000"/>
          <w:sz w:val="28"/>
          <w:szCs w:val="28"/>
        </w:rPr>
      </w:pPr>
    </w:p>
    <w:p w:rsidR="00F4513A" w:rsidRDefault="00F4513A" w:rsidP="00C06B2C">
      <w:pPr>
        <w:spacing w:after="0" w:line="360" w:lineRule="auto"/>
        <w:ind w:firstLine="709"/>
        <w:jc w:val="center"/>
        <w:rPr>
          <w:rFonts w:ascii="Times New Roman" w:eastAsia="Times New Roman" w:hAnsi="Times New Roman" w:cs="Times New Roman"/>
          <w:color w:val="000000"/>
          <w:sz w:val="28"/>
          <w:szCs w:val="28"/>
        </w:rPr>
      </w:pPr>
    </w:p>
    <w:p w:rsidR="004110A1" w:rsidRDefault="004110A1">
      <w:pPr>
        <w:rPr>
          <w:rFonts w:ascii="Times New Roman" w:hAnsi="Times New Roman" w:cs="Times New Roman"/>
          <w:b/>
          <w:sz w:val="32"/>
          <w:szCs w:val="32"/>
        </w:rPr>
      </w:pPr>
      <w:r>
        <w:rPr>
          <w:rFonts w:ascii="Times New Roman" w:hAnsi="Times New Roman" w:cs="Times New Roman"/>
          <w:b/>
          <w:sz w:val="32"/>
          <w:szCs w:val="32"/>
        </w:rPr>
        <w:br w:type="page"/>
      </w:r>
    </w:p>
    <w:p w:rsidR="00C61188" w:rsidRDefault="00C06B2C" w:rsidP="00C06B2C">
      <w:pPr>
        <w:spacing w:after="0" w:line="360" w:lineRule="auto"/>
        <w:ind w:firstLine="709"/>
        <w:jc w:val="center"/>
        <w:rPr>
          <w:rFonts w:ascii="Times New Roman" w:hAnsi="Times New Roman" w:cs="Times New Roman"/>
          <w:b/>
          <w:sz w:val="32"/>
          <w:szCs w:val="32"/>
        </w:rPr>
      </w:pPr>
      <w:r w:rsidRPr="00C06B2C">
        <w:rPr>
          <w:rFonts w:ascii="Times New Roman" w:hAnsi="Times New Roman" w:cs="Times New Roman"/>
          <w:b/>
          <w:sz w:val="32"/>
          <w:szCs w:val="32"/>
        </w:rPr>
        <w:lastRenderedPageBreak/>
        <w:t>Заключение</w:t>
      </w:r>
    </w:p>
    <w:p w:rsidR="00EA5683" w:rsidRPr="00EA5683" w:rsidRDefault="00EA5683" w:rsidP="00EA5683">
      <w:pPr>
        <w:spacing w:after="0" w:line="360" w:lineRule="auto"/>
        <w:ind w:firstLine="709"/>
        <w:jc w:val="both"/>
        <w:rPr>
          <w:rFonts w:ascii="Times New Roman" w:hAnsi="Times New Roman" w:cs="Times New Roman"/>
          <w:sz w:val="28"/>
          <w:szCs w:val="28"/>
        </w:rPr>
      </w:pPr>
      <w:r w:rsidRPr="00EA5683">
        <w:rPr>
          <w:rFonts w:ascii="Times New Roman" w:hAnsi="Times New Roman" w:cs="Times New Roman"/>
          <w:sz w:val="28"/>
          <w:szCs w:val="28"/>
        </w:rPr>
        <w:t>В первой главе работы проведен сравнительный анализ терминологии слияний и поглощений, представленной в российском законодатель</w:t>
      </w:r>
      <w:r>
        <w:rPr>
          <w:rFonts w:ascii="Times New Roman" w:hAnsi="Times New Roman" w:cs="Times New Roman"/>
          <w:sz w:val="28"/>
          <w:szCs w:val="28"/>
        </w:rPr>
        <w:t>стве и в иностранной литературе. В</w:t>
      </w:r>
      <w:r w:rsidRPr="00EA5683">
        <w:rPr>
          <w:rFonts w:ascii="Times New Roman" w:hAnsi="Times New Roman" w:cs="Times New Roman"/>
          <w:sz w:val="28"/>
          <w:szCs w:val="28"/>
        </w:rPr>
        <w:t xml:space="preserve"> результате чего сделан вывод, что с юридической точки зрения существуют значительные различия в толковании понятия «слияние» в соответствии с российским законодательством и зарубежной теорией.</w:t>
      </w:r>
    </w:p>
    <w:p w:rsidR="00EA5683" w:rsidRDefault="00EA5683" w:rsidP="00EA5683">
      <w:pPr>
        <w:spacing w:after="0" w:line="360" w:lineRule="auto"/>
        <w:ind w:firstLine="709"/>
        <w:jc w:val="both"/>
        <w:rPr>
          <w:rFonts w:ascii="Times New Roman" w:hAnsi="Times New Roman" w:cs="Times New Roman"/>
          <w:sz w:val="28"/>
          <w:szCs w:val="28"/>
        </w:rPr>
      </w:pPr>
      <w:r w:rsidRPr="00EA5683">
        <w:rPr>
          <w:rFonts w:ascii="Times New Roman" w:hAnsi="Times New Roman" w:cs="Times New Roman"/>
          <w:sz w:val="28"/>
          <w:szCs w:val="28"/>
        </w:rPr>
        <w:t>Также в данной части работы рассмотрена классификация процессов слияния и поглощения на основе уровня приобретаемых прав корпоративного контроля. В ходе этого процесса выделены не только виды интеграционных процессов, но и уровни корпоративного контроля.  Кроме того, проанализированы мотивы совершения интеграционных процессов, в результате чего сделан вывод, что разнообразие мотивов слияний и поглощений велико. Однако</w:t>
      </w:r>
      <w:r>
        <w:rPr>
          <w:rFonts w:ascii="Times New Roman" w:hAnsi="Times New Roman" w:cs="Times New Roman"/>
          <w:sz w:val="28"/>
          <w:szCs w:val="28"/>
        </w:rPr>
        <w:t>,</w:t>
      </w:r>
      <w:r w:rsidRPr="00EA5683">
        <w:rPr>
          <w:rFonts w:ascii="Times New Roman" w:hAnsi="Times New Roman" w:cs="Times New Roman"/>
          <w:sz w:val="28"/>
          <w:szCs w:val="28"/>
        </w:rPr>
        <w:t xml:space="preserve"> несмотря на это многообразие</w:t>
      </w:r>
      <w:r>
        <w:rPr>
          <w:rFonts w:ascii="Times New Roman" w:hAnsi="Times New Roman" w:cs="Times New Roman"/>
          <w:sz w:val="28"/>
          <w:szCs w:val="28"/>
        </w:rPr>
        <w:t>,</w:t>
      </w:r>
      <w:r w:rsidRPr="00EA5683">
        <w:rPr>
          <w:rFonts w:ascii="Times New Roman" w:hAnsi="Times New Roman" w:cs="Times New Roman"/>
          <w:sz w:val="28"/>
          <w:szCs w:val="28"/>
        </w:rPr>
        <w:t xml:space="preserve"> сделки слияний и поглощений остаются очень рискованными и зачастую приносящими выгоды только приобретаемой компании.</w:t>
      </w:r>
    </w:p>
    <w:p w:rsidR="00EA5683" w:rsidRDefault="00EA5683" w:rsidP="00EA56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Затем проведен анализ современного состояния на российском рынке слияний и поглощений, исходя из которого, можно говорить о нарастающих оборотах осуществления подобных сделок и прогнозировать продолжение рассмотренной динамики в будущем. </w:t>
      </w:r>
    </w:p>
    <w:p w:rsidR="00596E54" w:rsidRDefault="00596E54" w:rsidP="00EA56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завершении первой главы работы были рассмотрены основные методики оценки выгод и последствий слияний и поглощений, а также виды синергетических эффектов и способы их расчета. В ходе исследования данного материала, можно говорить о том, что современные методики определения эффективности сделок по слияниям/поглощениям требуют дополнений и изучения данного вопроса более углубленно.</w:t>
      </w:r>
    </w:p>
    <w:p w:rsidR="00596E54" w:rsidRDefault="00EE1A9E" w:rsidP="00EA56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второй главе работы произведен анализ реальной сделки по слиянию/поглощению на примере компаний ОАО «Уралкалий» и ОАО «Сильвинит»</w:t>
      </w:r>
      <w:r w:rsidR="00324AA6">
        <w:rPr>
          <w:rFonts w:ascii="Times New Roman" w:hAnsi="Times New Roman" w:cs="Times New Roman"/>
          <w:sz w:val="28"/>
          <w:szCs w:val="28"/>
        </w:rPr>
        <w:t xml:space="preserve">. В ходе данного исследования произведен анализ компаний до осуществления сделки и непосредственно после. Наличие данных о </w:t>
      </w:r>
      <w:r w:rsidR="00324AA6">
        <w:rPr>
          <w:rFonts w:ascii="Times New Roman" w:hAnsi="Times New Roman" w:cs="Times New Roman"/>
          <w:sz w:val="28"/>
          <w:szCs w:val="28"/>
        </w:rPr>
        <w:lastRenderedPageBreak/>
        <w:t>компании за период 2011-2012 года, то есть после осуществления сделки, позволили сделать выводы о результатах деятельности компании на основе достоверных ф</w:t>
      </w:r>
      <w:r w:rsidR="00F4513A">
        <w:rPr>
          <w:rFonts w:ascii="Times New Roman" w:hAnsi="Times New Roman" w:cs="Times New Roman"/>
          <w:sz w:val="28"/>
          <w:szCs w:val="28"/>
        </w:rPr>
        <w:t>актов, а не прогнозных значений</w:t>
      </w:r>
      <w:r w:rsidR="00324AA6">
        <w:rPr>
          <w:rFonts w:ascii="Times New Roman" w:hAnsi="Times New Roman" w:cs="Times New Roman"/>
          <w:sz w:val="28"/>
          <w:szCs w:val="28"/>
        </w:rPr>
        <w:t>.</w:t>
      </w:r>
    </w:p>
    <w:p w:rsidR="00324AA6" w:rsidRPr="00324AA6" w:rsidRDefault="00324AA6" w:rsidP="00324AA6">
      <w:pPr>
        <w:spacing w:after="0" w:line="360" w:lineRule="auto"/>
        <w:ind w:firstLine="709"/>
        <w:jc w:val="both"/>
        <w:rPr>
          <w:rFonts w:ascii="Times New Roman" w:hAnsi="Times New Roman" w:cs="Times New Roman"/>
          <w:sz w:val="28"/>
          <w:szCs w:val="28"/>
        </w:rPr>
      </w:pPr>
      <w:r w:rsidRPr="00324AA6">
        <w:rPr>
          <w:rFonts w:ascii="Times New Roman" w:hAnsi="Times New Roman" w:cs="Times New Roman"/>
          <w:sz w:val="28"/>
          <w:szCs w:val="28"/>
        </w:rPr>
        <w:t xml:space="preserve">По итогам проделанной работы, следует сделать вывод, что современные тенденции рынка слияний и поглощений, как в России, так и за рубежом, порождают необходимость более глубокого рассмотрения и выработки теоретических подходов к оценке выгод и последствий сделок слияния и поглощения. </w:t>
      </w:r>
    </w:p>
    <w:p w:rsidR="00625D04" w:rsidRDefault="00625D04">
      <w:pPr>
        <w:rPr>
          <w:rFonts w:ascii="Times New Roman" w:hAnsi="Times New Roman" w:cs="Times New Roman"/>
          <w:sz w:val="28"/>
          <w:szCs w:val="28"/>
        </w:rPr>
      </w:pPr>
      <w:r>
        <w:rPr>
          <w:rFonts w:ascii="Times New Roman" w:hAnsi="Times New Roman" w:cs="Times New Roman"/>
          <w:sz w:val="28"/>
          <w:szCs w:val="28"/>
        </w:rPr>
        <w:br w:type="page"/>
      </w:r>
    </w:p>
    <w:p w:rsidR="00625D04" w:rsidRPr="005E2FCD" w:rsidRDefault="00625D04" w:rsidP="00625D04">
      <w:pPr>
        <w:spacing w:after="0" w:line="360" w:lineRule="auto"/>
        <w:ind w:firstLine="709"/>
        <w:jc w:val="center"/>
        <w:rPr>
          <w:rFonts w:ascii="Times New Roman" w:hAnsi="Times New Roman" w:cs="Times New Roman"/>
          <w:b/>
          <w:sz w:val="32"/>
          <w:szCs w:val="32"/>
        </w:rPr>
      </w:pPr>
      <w:r w:rsidRPr="00625D04">
        <w:rPr>
          <w:rFonts w:ascii="Times New Roman" w:hAnsi="Times New Roman" w:cs="Times New Roman"/>
          <w:b/>
          <w:sz w:val="32"/>
          <w:szCs w:val="32"/>
        </w:rPr>
        <w:lastRenderedPageBreak/>
        <w:t>Списоклитературы</w:t>
      </w:r>
      <w:r w:rsidRPr="005E2FCD">
        <w:rPr>
          <w:rFonts w:ascii="Times New Roman" w:hAnsi="Times New Roman" w:cs="Times New Roman"/>
          <w:b/>
          <w:sz w:val="32"/>
          <w:szCs w:val="32"/>
        </w:rPr>
        <w:t>:</w:t>
      </w:r>
    </w:p>
    <w:p w:rsidR="00625D04" w:rsidRPr="005E2FCD" w:rsidRDefault="00625D04" w:rsidP="00625D04">
      <w:pPr>
        <w:spacing w:after="0" w:line="360" w:lineRule="auto"/>
        <w:ind w:firstLine="709"/>
        <w:jc w:val="both"/>
        <w:rPr>
          <w:rFonts w:ascii="Times New Roman" w:hAnsi="Times New Roman" w:cs="Times New Roman"/>
          <w:sz w:val="28"/>
          <w:szCs w:val="28"/>
        </w:rPr>
      </w:pPr>
    </w:p>
    <w:p w:rsidR="00A0734A" w:rsidRPr="005E2FCD" w:rsidRDefault="00625D04" w:rsidP="00625D04">
      <w:pPr>
        <w:spacing w:after="0" w:line="360" w:lineRule="auto"/>
        <w:rPr>
          <w:rFonts w:ascii="Times New Roman" w:hAnsi="Times New Roman" w:cs="Times New Roman"/>
          <w:bCs/>
          <w:sz w:val="28"/>
          <w:szCs w:val="28"/>
        </w:rPr>
      </w:pPr>
      <w:r w:rsidRPr="005E2FCD">
        <w:rPr>
          <w:rFonts w:ascii="Times New Roman" w:hAnsi="Times New Roman" w:cs="Times New Roman"/>
          <w:iCs/>
          <w:sz w:val="28"/>
          <w:szCs w:val="28"/>
        </w:rPr>
        <w:t xml:space="preserve">1. </w:t>
      </w:r>
      <w:r w:rsidRPr="00625D04">
        <w:rPr>
          <w:rFonts w:ascii="Times New Roman" w:hAnsi="Times New Roman" w:cs="Times New Roman"/>
          <w:iCs/>
          <w:sz w:val="28"/>
          <w:szCs w:val="28"/>
          <w:lang w:val="en-US"/>
        </w:rPr>
        <w:t>Aswath</w:t>
      </w:r>
      <w:r w:rsidR="00FA3A6A" w:rsidRPr="005E2FCD">
        <w:rPr>
          <w:rFonts w:ascii="Times New Roman" w:hAnsi="Times New Roman" w:cs="Times New Roman"/>
          <w:iCs/>
          <w:sz w:val="28"/>
          <w:szCs w:val="28"/>
        </w:rPr>
        <w:t xml:space="preserve"> </w:t>
      </w:r>
      <w:r w:rsidRPr="00625D04">
        <w:rPr>
          <w:rFonts w:ascii="Times New Roman" w:hAnsi="Times New Roman" w:cs="Times New Roman"/>
          <w:iCs/>
          <w:sz w:val="28"/>
          <w:szCs w:val="28"/>
          <w:lang w:val="en-US"/>
        </w:rPr>
        <w:t>Damodaran</w:t>
      </w:r>
      <w:r w:rsidR="00FA3A6A" w:rsidRPr="005E2FCD">
        <w:rPr>
          <w:rFonts w:ascii="Times New Roman" w:hAnsi="Times New Roman" w:cs="Times New Roman"/>
          <w:iCs/>
          <w:sz w:val="28"/>
          <w:szCs w:val="28"/>
        </w:rPr>
        <w:t xml:space="preserve"> </w:t>
      </w:r>
      <w:r w:rsidRPr="00625D04">
        <w:rPr>
          <w:rFonts w:ascii="Times New Roman" w:hAnsi="Times New Roman" w:cs="Times New Roman"/>
          <w:iCs/>
          <w:sz w:val="28"/>
          <w:szCs w:val="28"/>
        </w:rPr>
        <w:t>Статья</w:t>
      </w:r>
      <w:r w:rsidRPr="005E2FCD">
        <w:rPr>
          <w:rFonts w:ascii="Times New Roman" w:hAnsi="Times New Roman" w:cs="Times New Roman"/>
          <w:iCs/>
          <w:sz w:val="28"/>
          <w:szCs w:val="28"/>
        </w:rPr>
        <w:t xml:space="preserve"> «</w:t>
      </w:r>
      <w:r w:rsidRPr="00625D04">
        <w:rPr>
          <w:rFonts w:ascii="Times New Roman" w:hAnsi="Times New Roman" w:cs="Times New Roman"/>
          <w:bCs/>
          <w:sz w:val="28"/>
          <w:szCs w:val="28"/>
          <w:lang w:val="en-US"/>
        </w:rPr>
        <w:t>The</w:t>
      </w:r>
      <w:r w:rsidR="00FA3A6A" w:rsidRPr="005E2FCD">
        <w:rPr>
          <w:rFonts w:ascii="Times New Roman" w:hAnsi="Times New Roman" w:cs="Times New Roman"/>
          <w:bCs/>
          <w:sz w:val="28"/>
          <w:szCs w:val="28"/>
        </w:rPr>
        <w:t xml:space="preserve"> </w:t>
      </w:r>
      <w:r w:rsidRPr="00625D04">
        <w:rPr>
          <w:rFonts w:ascii="Times New Roman" w:hAnsi="Times New Roman" w:cs="Times New Roman"/>
          <w:bCs/>
          <w:sz w:val="28"/>
          <w:szCs w:val="28"/>
          <w:lang w:val="en-US"/>
        </w:rPr>
        <w:t>Value</w:t>
      </w:r>
      <w:r w:rsidR="00FA3A6A" w:rsidRPr="005E2FCD">
        <w:rPr>
          <w:rFonts w:ascii="Times New Roman" w:hAnsi="Times New Roman" w:cs="Times New Roman"/>
          <w:bCs/>
          <w:sz w:val="28"/>
          <w:szCs w:val="28"/>
        </w:rPr>
        <w:t xml:space="preserve"> </w:t>
      </w:r>
      <w:r w:rsidRPr="00625D04">
        <w:rPr>
          <w:rFonts w:ascii="Times New Roman" w:hAnsi="Times New Roman" w:cs="Times New Roman"/>
          <w:bCs/>
          <w:sz w:val="28"/>
          <w:szCs w:val="28"/>
          <w:lang w:val="en-US"/>
        </w:rPr>
        <w:t>of</w:t>
      </w:r>
      <w:r w:rsidR="00FA3A6A" w:rsidRPr="005E2FCD">
        <w:rPr>
          <w:rFonts w:ascii="Times New Roman" w:hAnsi="Times New Roman" w:cs="Times New Roman"/>
          <w:bCs/>
          <w:sz w:val="28"/>
          <w:szCs w:val="28"/>
        </w:rPr>
        <w:t xml:space="preserve"> </w:t>
      </w:r>
      <w:r w:rsidRPr="00625D04">
        <w:rPr>
          <w:rFonts w:ascii="Times New Roman" w:hAnsi="Times New Roman" w:cs="Times New Roman"/>
          <w:bCs/>
          <w:sz w:val="28"/>
          <w:szCs w:val="28"/>
          <w:lang w:val="en-US"/>
        </w:rPr>
        <w:t>Synergy</w:t>
      </w:r>
      <w:r w:rsidRPr="005E2FCD">
        <w:rPr>
          <w:rFonts w:ascii="Times New Roman" w:hAnsi="Times New Roman" w:cs="Times New Roman"/>
          <w:bCs/>
          <w:sz w:val="28"/>
          <w:szCs w:val="28"/>
        </w:rPr>
        <w:t xml:space="preserve">», </w:t>
      </w:r>
      <w:r w:rsidRPr="00625D04">
        <w:rPr>
          <w:rFonts w:ascii="Times New Roman" w:hAnsi="Times New Roman" w:cs="Times New Roman"/>
          <w:bCs/>
          <w:sz w:val="28"/>
          <w:szCs w:val="28"/>
        </w:rPr>
        <w:t>октябрь</w:t>
      </w:r>
      <w:r w:rsidR="00730AD5" w:rsidRPr="005E2FCD">
        <w:rPr>
          <w:rFonts w:ascii="Times New Roman" w:hAnsi="Times New Roman" w:cs="Times New Roman"/>
          <w:bCs/>
          <w:sz w:val="28"/>
          <w:szCs w:val="28"/>
        </w:rPr>
        <w:t xml:space="preserve"> 2005</w:t>
      </w:r>
    </w:p>
    <w:p w:rsidR="00625D04" w:rsidRPr="00A0734A" w:rsidRDefault="00A0734A" w:rsidP="00625D04">
      <w:pPr>
        <w:spacing w:after="0" w:line="360" w:lineRule="auto"/>
        <w:rPr>
          <w:rFonts w:ascii="Times New Roman" w:hAnsi="Times New Roman" w:cs="Times New Roman"/>
          <w:sz w:val="28"/>
          <w:szCs w:val="28"/>
          <w:lang w:val="en-US"/>
        </w:rPr>
      </w:pPr>
      <w:r w:rsidRPr="00A0734A">
        <w:rPr>
          <w:rFonts w:ascii="Times New Roman" w:hAnsi="Times New Roman" w:cs="Times New Roman"/>
          <w:bCs/>
          <w:sz w:val="28"/>
          <w:szCs w:val="28"/>
          <w:lang w:val="en-US"/>
        </w:rPr>
        <w:t xml:space="preserve">2. </w:t>
      </w:r>
      <w:r>
        <w:rPr>
          <w:rFonts w:ascii="Times New Roman" w:hAnsi="Times New Roman" w:cs="Times New Roman"/>
          <w:bCs/>
          <w:sz w:val="28"/>
          <w:szCs w:val="28"/>
          <w:lang w:val="en-US"/>
        </w:rPr>
        <w:t>Robert</w:t>
      </w:r>
      <w:r w:rsidR="00FA3A6A" w:rsidRPr="005E2FCD">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G</w:t>
      </w:r>
      <w:r w:rsidRPr="00A0734A">
        <w:rPr>
          <w:rFonts w:ascii="Times New Roman" w:hAnsi="Times New Roman" w:cs="Times New Roman"/>
          <w:bCs/>
          <w:sz w:val="28"/>
          <w:szCs w:val="28"/>
          <w:lang w:val="en-US"/>
        </w:rPr>
        <w:t>.</w:t>
      </w:r>
      <w:r>
        <w:rPr>
          <w:rFonts w:ascii="Times New Roman" w:hAnsi="Times New Roman" w:cs="Times New Roman"/>
          <w:bCs/>
          <w:sz w:val="28"/>
          <w:szCs w:val="28"/>
          <w:lang w:val="en-US"/>
        </w:rPr>
        <w:t>Eccles, Kersten L. Lanes, Thomas C. Wilson</w:t>
      </w:r>
      <w:r>
        <w:rPr>
          <w:rFonts w:ascii="Times New Roman" w:hAnsi="Times New Roman" w:cs="Times New Roman"/>
          <w:bCs/>
          <w:sz w:val="28"/>
          <w:szCs w:val="28"/>
        </w:rPr>
        <w:t>Статья</w:t>
      </w:r>
      <w:r w:rsidRPr="00A0734A">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Are you paying too much for that acquisition?</w:t>
      </w:r>
      <w:r w:rsidRPr="00A0734A">
        <w:rPr>
          <w:rFonts w:ascii="Times New Roman" w:hAnsi="Times New Roman" w:cs="Times New Roman"/>
          <w:bCs/>
          <w:sz w:val="28"/>
          <w:szCs w:val="28"/>
          <w:lang w:val="en-US"/>
        </w:rPr>
        <w:t xml:space="preserve"> »</w:t>
      </w:r>
    </w:p>
    <w:p w:rsidR="00625D04" w:rsidRDefault="00A0734A" w:rsidP="00625D04">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00625D04" w:rsidRPr="00625D04">
        <w:rPr>
          <w:rFonts w:ascii="Times New Roman" w:hAnsi="Times New Roman" w:cs="Times New Roman"/>
          <w:sz w:val="28"/>
          <w:szCs w:val="28"/>
        </w:rPr>
        <w:t>. Гражданский кодекс Российской Федерации</w:t>
      </w:r>
    </w:p>
    <w:p w:rsidR="00A0734A" w:rsidRPr="00625D04" w:rsidRDefault="00A0734A" w:rsidP="00625D04">
      <w:pPr>
        <w:spacing w:after="0" w:line="360" w:lineRule="auto"/>
        <w:rPr>
          <w:rFonts w:ascii="Times New Roman" w:hAnsi="Times New Roman" w:cs="Times New Roman"/>
          <w:sz w:val="28"/>
          <w:szCs w:val="28"/>
        </w:rPr>
      </w:pPr>
      <w:r>
        <w:rPr>
          <w:rFonts w:ascii="Times New Roman" w:hAnsi="Times New Roman" w:cs="Times New Roman"/>
          <w:sz w:val="28"/>
          <w:szCs w:val="28"/>
        </w:rPr>
        <w:t>4. Ендовицкий Д.А., Соболева В.Е. Экономический анализ слияний/поглощений компаний: научное издание. - М.: КНОРУС, 2010. – 446 с.</w:t>
      </w:r>
    </w:p>
    <w:p w:rsidR="00625D04" w:rsidRPr="00625D04" w:rsidRDefault="00A0734A" w:rsidP="00625D04">
      <w:pPr>
        <w:spacing w:after="0" w:line="360" w:lineRule="auto"/>
        <w:rPr>
          <w:rFonts w:ascii="Times New Roman" w:hAnsi="Times New Roman" w:cs="Times New Roman"/>
          <w:sz w:val="28"/>
          <w:szCs w:val="28"/>
        </w:rPr>
      </w:pPr>
      <w:r>
        <w:rPr>
          <w:rFonts w:ascii="Times New Roman" w:hAnsi="Times New Roman" w:cs="Times New Roman"/>
          <w:sz w:val="28"/>
          <w:szCs w:val="28"/>
        </w:rPr>
        <w:t>5</w:t>
      </w:r>
      <w:r w:rsidR="00625D04" w:rsidRPr="00625D04">
        <w:rPr>
          <w:rFonts w:ascii="Times New Roman" w:hAnsi="Times New Roman" w:cs="Times New Roman"/>
          <w:sz w:val="28"/>
          <w:szCs w:val="28"/>
        </w:rPr>
        <w:t>. Ивашковская И. Слияния и поглощения: ловушки роста // Управление компанией, 2004, №7</w:t>
      </w:r>
    </w:p>
    <w:p w:rsidR="00625D04" w:rsidRPr="00625D04" w:rsidRDefault="00A0734A" w:rsidP="00625D04">
      <w:pPr>
        <w:spacing w:after="0" w:line="360" w:lineRule="auto"/>
        <w:rPr>
          <w:rFonts w:ascii="Times New Roman" w:hAnsi="Times New Roman" w:cs="Times New Roman"/>
          <w:sz w:val="28"/>
          <w:szCs w:val="28"/>
        </w:rPr>
      </w:pPr>
      <w:r>
        <w:rPr>
          <w:rFonts w:ascii="Times New Roman" w:hAnsi="Times New Roman" w:cs="Times New Roman"/>
          <w:sz w:val="28"/>
          <w:szCs w:val="28"/>
        </w:rPr>
        <w:t>6</w:t>
      </w:r>
      <w:r w:rsidR="00625D04" w:rsidRPr="00625D04">
        <w:rPr>
          <w:rFonts w:ascii="Times New Roman" w:hAnsi="Times New Roman" w:cs="Times New Roman"/>
          <w:sz w:val="28"/>
          <w:szCs w:val="28"/>
        </w:rPr>
        <w:t>. Игнатишин Ю. Статья «Классификация процессов слияния и поглощения на основе уровня приобретаемых прав корпоративного контроля»</w:t>
      </w:r>
    </w:p>
    <w:p w:rsidR="00625D04" w:rsidRPr="00625D04" w:rsidRDefault="00A0734A" w:rsidP="00625D04">
      <w:pPr>
        <w:spacing w:after="0" w:line="360" w:lineRule="auto"/>
        <w:rPr>
          <w:rFonts w:ascii="Times New Roman" w:hAnsi="Times New Roman" w:cs="Times New Roman"/>
          <w:sz w:val="28"/>
          <w:szCs w:val="28"/>
        </w:rPr>
      </w:pPr>
      <w:r>
        <w:rPr>
          <w:rFonts w:ascii="Times New Roman" w:hAnsi="Times New Roman" w:cs="Times New Roman"/>
          <w:sz w:val="28"/>
          <w:szCs w:val="28"/>
        </w:rPr>
        <w:t>7</w:t>
      </w:r>
      <w:r w:rsidR="00625D04" w:rsidRPr="00625D04">
        <w:rPr>
          <w:rFonts w:ascii="Times New Roman" w:hAnsi="Times New Roman" w:cs="Times New Roman"/>
          <w:sz w:val="28"/>
          <w:szCs w:val="28"/>
        </w:rPr>
        <w:t>. Ищенко С. М. Статья «Совершенствование методики оценки эффекта синергии как инструмента отбора перспективных сделок по слиянию (поглощению) компаний»</w:t>
      </w:r>
    </w:p>
    <w:p w:rsidR="00625D04" w:rsidRDefault="00A0734A" w:rsidP="00625D04">
      <w:pPr>
        <w:spacing w:after="0" w:line="360" w:lineRule="auto"/>
        <w:rPr>
          <w:rFonts w:ascii="Times New Roman" w:hAnsi="Times New Roman" w:cs="Times New Roman"/>
          <w:sz w:val="28"/>
          <w:szCs w:val="28"/>
        </w:rPr>
      </w:pPr>
      <w:r>
        <w:rPr>
          <w:rFonts w:ascii="Times New Roman" w:hAnsi="Times New Roman" w:cs="Times New Roman"/>
          <w:sz w:val="28"/>
          <w:szCs w:val="28"/>
        </w:rPr>
        <w:t>8</w:t>
      </w:r>
      <w:r w:rsidR="00625D04" w:rsidRPr="00625D04">
        <w:rPr>
          <w:rFonts w:ascii="Times New Roman" w:hAnsi="Times New Roman" w:cs="Times New Roman"/>
          <w:sz w:val="28"/>
          <w:szCs w:val="28"/>
        </w:rPr>
        <w:t>. Тихомиров Д. В. Оценка стоимости компаний при слияниях и поглощениях: Учебное пособие.– СПб.: Изд-во СПбГУЭФ, 2009.– 132 с.</w:t>
      </w:r>
    </w:p>
    <w:p w:rsidR="00625D04" w:rsidRDefault="00A0734A" w:rsidP="00625D04">
      <w:pPr>
        <w:spacing w:after="0" w:line="360" w:lineRule="auto"/>
        <w:rPr>
          <w:rFonts w:ascii="Times New Roman" w:hAnsi="Times New Roman" w:cs="Times New Roman"/>
          <w:sz w:val="28"/>
          <w:szCs w:val="28"/>
        </w:rPr>
      </w:pPr>
      <w:r>
        <w:rPr>
          <w:rFonts w:ascii="Times New Roman" w:hAnsi="Times New Roman" w:cs="Times New Roman"/>
          <w:sz w:val="28"/>
          <w:szCs w:val="28"/>
        </w:rPr>
        <w:t>9</w:t>
      </w:r>
      <w:r w:rsidR="00730AD5">
        <w:rPr>
          <w:rFonts w:ascii="Times New Roman" w:hAnsi="Times New Roman" w:cs="Times New Roman"/>
          <w:sz w:val="28"/>
          <w:szCs w:val="28"/>
        </w:rPr>
        <w:t>. Лысенко Д.В. Статья «Анализ эффективности слияний и поглощений», апрель 2008</w:t>
      </w:r>
    </w:p>
    <w:p w:rsidR="00A0734A" w:rsidRPr="00625D04" w:rsidRDefault="00A0734A" w:rsidP="00625D04">
      <w:pPr>
        <w:spacing w:after="0" w:line="360" w:lineRule="auto"/>
        <w:rPr>
          <w:rFonts w:ascii="Times New Roman" w:hAnsi="Times New Roman" w:cs="Times New Roman"/>
          <w:sz w:val="28"/>
          <w:szCs w:val="28"/>
        </w:rPr>
      </w:pPr>
      <w:r>
        <w:rPr>
          <w:rFonts w:ascii="Times New Roman" w:hAnsi="Times New Roman" w:cs="Times New Roman"/>
          <w:sz w:val="28"/>
          <w:szCs w:val="28"/>
        </w:rPr>
        <w:t>10. Эванс Фрэнк Ч., Бишоп Дэвид М. Оценка компаний при слияниях и поглощениях: создание стоимости в частных компаниях; Пер. с англ. – 3-е изд. – М.: Альпина Паблишерз, 2009. – 332 с.</w:t>
      </w:r>
    </w:p>
    <w:p w:rsidR="00730AD5" w:rsidRDefault="00C604FF" w:rsidP="00625D04">
      <w:pPr>
        <w:spacing w:after="0" w:line="360" w:lineRule="auto"/>
        <w:rPr>
          <w:rFonts w:ascii="Times New Roman" w:hAnsi="Times New Roman" w:cs="Times New Roman"/>
          <w:sz w:val="28"/>
          <w:szCs w:val="28"/>
        </w:rPr>
      </w:pPr>
      <w:r>
        <w:rPr>
          <w:rFonts w:ascii="Times New Roman" w:hAnsi="Times New Roman" w:cs="Times New Roman"/>
          <w:sz w:val="28"/>
          <w:szCs w:val="28"/>
        </w:rPr>
        <w:t>11</w:t>
      </w:r>
      <w:r w:rsidR="00625D04" w:rsidRPr="00625D04">
        <w:rPr>
          <w:rFonts w:ascii="Times New Roman" w:hAnsi="Times New Roman" w:cs="Times New Roman"/>
          <w:sz w:val="28"/>
          <w:szCs w:val="28"/>
        </w:rPr>
        <w:t xml:space="preserve">. </w:t>
      </w:r>
      <w:hyperlink r:id="rId29" w:history="1">
        <w:r w:rsidR="00625D04" w:rsidRPr="00625D04">
          <w:rPr>
            <w:rStyle w:val="a6"/>
            <w:rFonts w:ascii="Times New Roman" w:hAnsi="Times New Roman" w:cs="Times New Roman"/>
            <w:sz w:val="28"/>
            <w:szCs w:val="28"/>
          </w:rPr>
          <w:t>http://www.m-economy.ru/art.php?nArtId=1751</w:t>
        </w:r>
      </w:hyperlink>
    </w:p>
    <w:p w:rsidR="00625D04" w:rsidRPr="00625D04" w:rsidRDefault="00C604FF" w:rsidP="00625D04">
      <w:pPr>
        <w:spacing w:after="0" w:line="360" w:lineRule="auto"/>
        <w:rPr>
          <w:rFonts w:ascii="Times New Roman" w:hAnsi="Times New Roman" w:cs="Times New Roman"/>
          <w:sz w:val="28"/>
          <w:szCs w:val="28"/>
        </w:rPr>
      </w:pPr>
      <w:r>
        <w:rPr>
          <w:rFonts w:ascii="Times New Roman" w:hAnsi="Times New Roman" w:cs="Times New Roman"/>
          <w:sz w:val="28"/>
          <w:szCs w:val="28"/>
        </w:rPr>
        <w:t>12</w:t>
      </w:r>
      <w:r w:rsidR="00625D04" w:rsidRPr="00625D04">
        <w:rPr>
          <w:rFonts w:ascii="Times New Roman" w:hAnsi="Times New Roman" w:cs="Times New Roman"/>
          <w:sz w:val="28"/>
          <w:szCs w:val="28"/>
        </w:rPr>
        <w:t xml:space="preserve">. </w:t>
      </w:r>
      <w:hyperlink r:id="rId30" w:history="1">
        <w:r w:rsidR="00625D04" w:rsidRPr="00625D04">
          <w:rPr>
            <w:rStyle w:val="a6"/>
            <w:rFonts w:ascii="Times New Roman" w:hAnsi="Times New Roman" w:cs="Times New Roman"/>
            <w:sz w:val="28"/>
            <w:szCs w:val="28"/>
          </w:rPr>
          <w:t>http://www.grandars.ru/college/pravovedenie/likvidaciya-yuridicheskogo-lica.html</w:t>
        </w:r>
      </w:hyperlink>
    </w:p>
    <w:p w:rsidR="00625D04" w:rsidRPr="00625D04" w:rsidRDefault="00625D04" w:rsidP="00625D04">
      <w:pPr>
        <w:spacing w:after="0" w:line="360" w:lineRule="auto"/>
        <w:rPr>
          <w:rFonts w:ascii="Times New Roman" w:hAnsi="Times New Roman" w:cs="Times New Roman"/>
          <w:sz w:val="28"/>
          <w:szCs w:val="28"/>
        </w:rPr>
      </w:pPr>
      <w:r w:rsidRPr="00625D04">
        <w:rPr>
          <w:rFonts w:ascii="Times New Roman" w:hAnsi="Times New Roman" w:cs="Times New Roman"/>
          <w:sz w:val="28"/>
          <w:szCs w:val="28"/>
        </w:rPr>
        <w:t xml:space="preserve">13. </w:t>
      </w:r>
      <w:hyperlink r:id="rId31" w:history="1">
        <w:r w:rsidRPr="00625D04">
          <w:rPr>
            <w:rStyle w:val="a6"/>
            <w:rFonts w:ascii="Times New Roman" w:hAnsi="Times New Roman" w:cs="Times New Roman"/>
            <w:sz w:val="28"/>
            <w:szCs w:val="28"/>
          </w:rPr>
          <w:t>http://old.mergers.ru/library/publication/</w:t>
        </w:r>
      </w:hyperlink>
    </w:p>
    <w:p w:rsidR="00625D04" w:rsidRPr="00625D04" w:rsidRDefault="00625D04" w:rsidP="00625D04">
      <w:pPr>
        <w:spacing w:after="0" w:line="360" w:lineRule="auto"/>
        <w:rPr>
          <w:rFonts w:ascii="Times New Roman" w:hAnsi="Times New Roman" w:cs="Times New Roman"/>
          <w:sz w:val="28"/>
          <w:szCs w:val="28"/>
        </w:rPr>
      </w:pPr>
      <w:r w:rsidRPr="00625D04">
        <w:rPr>
          <w:rFonts w:ascii="Times New Roman" w:hAnsi="Times New Roman" w:cs="Times New Roman"/>
          <w:sz w:val="28"/>
          <w:szCs w:val="28"/>
        </w:rPr>
        <w:t xml:space="preserve">14. </w:t>
      </w:r>
      <w:hyperlink r:id="rId32" w:history="1">
        <w:r w:rsidRPr="00625D04">
          <w:rPr>
            <w:rStyle w:val="a6"/>
            <w:rFonts w:ascii="Times New Roman" w:hAnsi="Times New Roman" w:cs="Times New Roman"/>
            <w:sz w:val="28"/>
            <w:szCs w:val="28"/>
          </w:rPr>
          <w:t>http://top.rbc.ru/economics/20/12/2010/518103.shtml</w:t>
        </w:r>
      </w:hyperlink>
    </w:p>
    <w:p w:rsidR="00625D04" w:rsidRPr="00625D04" w:rsidRDefault="00625D04" w:rsidP="00625D04">
      <w:pPr>
        <w:spacing w:after="0" w:line="360" w:lineRule="auto"/>
        <w:rPr>
          <w:rFonts w:ascii="Times New Roman" w:hAnsi="Times New Roman" w:cs="Times New Roman"/>
          <w:sz w:val="28"/>
          <w:szCs w:val="28"/>
        </w:rPr>
      </w:pPr>
      <w:r w:rsidRPr="00625D04">
        <w:rPr>
          <w:rFonts w:ascii="Times New Roman" w:hAnsi="Times New Roman" w:cs="Times New Roman"/>
          <w:sz w:val="28"/>
          <w:szCs w:val="28"/>
        </w:rPr>
        <w:t xml:space="preserve">15. </w:t>
      </w:r>
      <w:hyperlink r:id="rId33" w:history="1">
        <w:r w:rsidRPr="00625D04">
          <w:rPr>
            <w:rStyle w:val="a6"/>
            <w:rFonts w:ascii="Times New Roman" w:hAnsi="Times New Roman" w:cs="Times New Roman"/>
            <w:sz w:val="28"/>
            <w:szCs w:val="28"/>
          </w:rPr>
          <w:t>http://www.finam.ru/analysis/forecasts011B0/</w:t>
        </w:r>
      </w:hyperlink>
    </w:p>
    <w:p w:rsidR="002B60CE" w:rsidRDefault="00625D04" w:rsidP="00625D04">
      <w:pPr>
        <w:spacing w:after="0" w:line="360" w:lineRule="auto"/>
        <w:rPr>
          <w:rFonts w:ascii="Times New Roman" w:hAnsi="Times New Roman" w:cs="Times New Roman"/>
          <w:sz w:val="28"/>
          <w:szCs w:val="28"/>
        </w:rPr>
      </w:pPr>
      <w:r w:rsidRPr="00625D04">
        <w:rPr>
          <w:rFonts w:ascii="Times New Roman" w:hAnsi="Times New Roman" w:cs="Times New Roman"/>
          <w:sz w:val="28"/>
          <w:szCs w:val="28"/>
        </w:rPr>
        <w:t xml:space="preserve">16. </w:t>
      </w:r>
      <w:hyperlink r:id="rId34" w:history="1">
        <w:r w:rsidR="002B60CE" w:rsidRPr="008F6351">
          <w:rPr>
            <w:rStyle w:val="a6"/>
            <w:rFonts w:ascii="Times New Roman" w:hAnsi="Times New Roman" w:cs="Times New Roman"/>
            <w:sz w:val="28"/>
            <w:szCs w:val="28"/>
          </w:rPr>
          <w:t>http://www.uralkali.com/ru/investors/main_indicators/</w:t>
        </w:r>
      </w:hyperlink>
    </w:p>
    <w:p w:rsidR="00C06B2C"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17. </w:t>
      </w:r>
      <w:hyperlink r:id="rId35" w:history="1">
        <w:r w:rsidR="002B60CE" w:rsidRPr="008F6351">
          <w:rPr>
            <w:rStyle w:val="a6"/>
            <w:rFonts w:ascii="Times New Roman" w:hAnsi="Times New Roman" w:cs="Times New Roman"/>
            <w:sz w:val="28"/>
            <w:szCs w:val="28"/>
          </w:rPr>
          <w:t>http://www.rbcdaily.ru/industry/562949979990253</w:t>
        </w:r>
      </w:hyperlink>
    </w:p>
    <w:p w:rsidR="002B60CE"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18. </w:t>
      </w:r>
      <w:hyperlink r:id="rId36" w:history="1">
        <w:r w:rsidR="002B60CE" w:rsidRPr="008F6351">
          <w:rPr>
            <w:rStyle w:val="a6"/>
            <w:rFonts w:ascii="Times New Roman" w:hAnsi="Times New Roman" w:cs="Times New Roman"/>
            <w:sz w:val="28"/>
            <w:szCs w:val="28"/>
          </w:rPr>
          <w:t>http://www.uralstars.com/ex/silvinit/</w:t>
        </w:r>
      </w:hyperlink>
    </w:p>
    <w:p w:rsidR="002B60CE"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19. </w:t>
      </w:r>
      <w:hyperlink r:id="rId37" w:history="1">
        <w:r w:rsidR="002B60CE" w:rsidRPr="008F6351">
          <w:rPr>
            <w:rStyle w:val="a6"/>
            <w:rFonts w:ascii="Times New Roman" w:hAnsi="Times New Roman" w:cs="Times New Roman"/>
            <w:sz w:val="28"/>
            <w:szCs w:val="28"/>
          </w:rPr>
          <w:t>http://www.kpmg.com/global/en/pages/default.aspx</w:t>
        </w:r>
      </w:hyperlink>
    </w:p>
    <w:p w:rsidR="002B60CE"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20. </w:t>
      </w:r>
      <w:hyperlink r:id="rId38" w:history="1">
        <w:r w:rsidR="002B60CE" w:rsidRPr="008F6351">
          <w:rPr>
            <w:rStyle w:val="a6"/>
            <w:rFonts w:ascii="Times New Roman" w:hAnsi="Times New Roman" w:cs="Times New Roman"/>
            <w:sz w:val="28"/>
            <w:szCs w:val="28"/>
          </w:rPr>
          <w:t>http://www.cfin.ru/investor/m_and_a/ma_risk.shtml</w:t>
        </w:r>
      </w:hyperlink>
    </w:p>
    <w:p w:rsidR="002B60CE" w:rsidRPr="007772C5"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21. </w:t>
      </w:r>
      <w:hyperlink r:id="rId39" w:history="1">
        <w:r w:rsidR="00746D5D" w:rsidRPr="008F6351">
          <w:rPr>
            <w:rStyle w:val="a6"/>
            <w:rFonts w:ascii="Times New Roman" w:hAnsi="Times New Roman" w:cs="Times New Roman"/>
            <w:sz w:val="28"/>
            <w:szCs w:val="28"/>
            <w:lang w:val="en-US"/>
          </w:rPr>
          <w:t>http</w:t>
        </w:r>
        <w:r w:rsidR="00746D5D" w:rsidRPr="007772C5">
          <w:rPr>
            <w:rStyle w:val="a6"/>
            <w:rFonts w:ascii="Times New Roman" w:hAnsi="Times New Roman" w:cs="Times New Roman"/>
            <w:sz w:val="28"/>
            <w:szCs w:val="28"/>
          </w:rPr>
          <w:t>://</w:t>
        </w:r>
        <w:r w:rsidR="00746D5D" w:rsidRPr="008F6351">
          <w:rPr>
            <w:rStyle w:val="a6"/>
            <w:rFonts w:ascii="Times New Roman" w:hAnsi="Times New Roman" w:cs="Times New Roman"/>
            <w:sz w:val="28"/>
            <w:szCs w:val="28"/>
            <w:lang w:val="en-US"/>
          </w:rPr>
          <w:t>www</w:t>
        </w:r>
        <w:r w:rsidR="00746D5D" w:rsidRPr="007772C5">
          <w:rPr>
            <w:rStyle w:val="a6"/>
            <w:rFonts w:ascii="Times New Roman" w:hAnsi="Times New Roman" w:cs="Times New Roman"/>
            <w:sz w:val="28"/>
            <w:szCs w:val="28"/>
          </w:rPr>
          <w:t>.</w:t>
        </w:r>
        <w:r w:rsidR="00746D5D" w:rsidRPr="008F6351">
          <w:rPr>
            <w:rStyle w:val="a6"/>
            <w:rFonts w:ascii="Times New Roman" w:hAnsi="Times New Roman" w:cs="Times New Roman"/>
            <w:sz w:val="28"/>
            <w:szCs w:val="28"/>
            <w:lang w:val="en-US"/>
          </w:rPr>
          <w:t>maonline</w:t>
        </w:r>
        <w:r w:rsidR="00746D5D" w:rsidRPr="007772C5">
          <w:rPr>
            <w:rStyle w:val="a6"/>
            <w:rFonts w:ascii="Times New Roman" w:hAnsi="Times New Roman" w:cs="Times New Roman"/>
            <w:sz w:val="28"/>
            <w:szCs w:val="28"/>
          </w:rPr>
          <w:t>.</w:t>
        </w:r>
        <w:r w:rsidR="00746D5D" w:rsidRPr="008F6351">
          <w:rPr>
            <w:rStyle w:val="a6"/>
            <w:rFonts w:ascii="Times New Roman" w:hAnsi="Times New Roman" w:cs="Times New Roman"/>
            <w:sz w:val="28"/>
            <w:szCs w:val="28"/>
            <w:lang w:val="en-US"/>
          </w:rPr>
          <w:t>ru</w:t>
        </w:r>
        <w:r w:rsidR="00746D5D" w:rsidRPr="007772C5">
          <w:rPr>
            <w:rStyle w:val="a6"/>
            <w:rFonts w:ascii="Times New Roman" w:hAnsi="Times New Roman" w:cs="Times New Roman"/>
            <w:sz w:val="28"/>
            <w:szCs w:val="28"/>
          </w:rPr>
          <w:t>/15970-</w:t>
        </w:r>
        <w:r w:rsidR="00746D5D" w:rsidRPr="008F6351">
          <w:rPr>
            <w:rStyle w:val="a6"/>
            <w:rFonts w:ascii="Times New Roman" w:hAnsi="Times New Roman" w:cs="Times New Roman"/>
            <w:sz w:val="28"/>
            <w:szCs w:val="28"/>
            <w:lang w:val="en-US"/>
          </w:rPr>
          <w:t>ocenka</w:t>
        </w:r>
        <w:r w:rsidR="00746D5D" w:rsidRPr="007772C5">
          <w:rPr>
            <w:rStyle w:val="a6"/>
            <w:rFonts w:ascii="Times New Roman" w:hAnsi="Times New Roman" w:cs="Times New Roman"/>
            <w:sz w:val="28"/>
            <w:szCs w:val="28"/>
          </w:rPr>
          <w:t>-</w:t>
        </w:r>
        <w:r w:rsidR="00746D5D" w:rsidRPr="008F6351">
          <w:rPr>
            <w:rStyle w:val="a6"/>
            <w:rFonts w:ascii="Times New Roman" w:hAnsi="Times New Roman" w:cs="Times New Roman"/>
            <w:sz w:val="28"/>
            <w:szCs w:val="28"/>
            <w:lang w:val="en-US"/>
          </w:rPr>
          <w:t>yeffektivnosti</w:t>
        </w:r>
        <w:r w:rsidR="00746D5D" w:rsidRPr="007772C5">
          <w:rPr>
            <w:rStyle w:val="a6"/>
            <w:rFonts w:ascii="Times New Roman" w:hAnsi="Times New Roman" w:cs="Times New Roman"/>
            <w:sz w:val="28"/>
            <w:szCs w:val="28"/>
          </w:rPr>
          <w:t>-</w:t>
        </w:r>
        <w:r w:rsidR="00746D5D" w:rsidRPr="008F6351">
          <w:rPr>
            <w:rStyle w:val="a6"/>
            <w:rFonts w:ascii="Times New Roman" w:hAnsi="Times New Roman" w:cs="Times New Roman"/>
            <w:sz w:val="28"/>
            <w:szCs w:val="28"/>
            <w:lang w:val="en-US"/>
          </w:rPr>
          <w:t>sliyanij</w:t>
        </w:r>
        <w:r w:rsidR="00746D5D" w:rsidRPr="007772C5">
          <w:rPr>
            <w:rStyle w:val="a6"/>
            <w:rFonts w:ascii="Times New Roman" w:hAnsi="Times New Roman" w:cs="Times New Roman"/>
            <w:sz w:val="28"/>
            <w:szCs w:val="28"/>
          </w:rPr>
          <w:t>-</w:t>
        </w:r>
        <w:r w:rsidR="00746D5D" w:rsidRPr="008F6351">
          <w:rPr>
            <w:rStyle w:val="a6"/>
            <w:rFonts w:ascii="Times New Roman" w:hAnsi="Times New Roman" w:cs="Times New Roman"/>
            <w:sz w:val="28"/>
            <w:szCs w:val="28"/>
            <w:lang w:val="en-US"/>
          </w:rPr>
          <w:t>i</w:t>
        </w:r>
        <w:r w:rsidR="00746D5D" w:rsidRPr="007772C5">
          <w:rPr>
            <w:rStyle w:val="a6"/>
            <w:rFonts w:ascii="Times New Roman" w:hAnsi="Times New Roman" w:cs="Times New Roman"/>
            <w:sz w:val="28"/>
            <w:szCs w:val="28"/>
          </w:rPr>
          <w:t>-</w:t>
        </w:r>
        <w:r w:rsidR="00746D5D" w:rsidRPr="008F6351">
          <w:rPr>
            <w:rStyle w:val="a6"/>
            <w:rFonts w:ascii="Times New Roman" w:hAnsi="Times New Roman" w:cs="Times New Roman"/>
            <w:sz w:val="28"/>
            <w:szCs w:val="28"/>
            <w:lang w:val="en-US"/>
          </w:rPr>
          <w:t>pogloshhenij</w:t>
        </w:r>
        <w:r w:rsidR="00746D5D" w:rsidRPr="007772C5">
          <w:rPr>
            <w:rStyle w:val="a6"/>
            <w:rFonts w:ascii="Times New Roman" w:hAnsi="Times New Roman" w:cs="Times New Roman"/>
            <w:sz w:val="28"/>
            <w:szCs w:val="28"/>
          </w:rPr>
          <w:t>-</w:t>
        </w:r>
        <w:r w:rsidR="00746D5D" w:rsidRPr="008F6351">
          <w:rPr>
            <w:rStyle w:val="a6"/>
            <w:rFonts w:ascii="Times New Roman" w:hAnsi="Times New Roman" w:cs="Times New Roman"/>
            <w:sz w:val="28"/>
            <w:szCs w:val="28"/>
            <w:lang w:val="en-US"/>
          </w:rPr>
          <w:t>kompanij</w:t>
        </w:r>
        <w:r w:rsidR="00746D5D" w:rsidRPr="007772C5">
          <w:rPr>
            <w:rStyle w:val="a6"/>
            <w:rFonts w:ascii="Times New Roman" w:hAnsi="Times New Roman" w:cs="Times New Roman"/>
            <w:sz w:val="28"/>
            <w:szCs w:val="28"/>
          </w:rPr>
          <w:t>.</w:t>
        </w:r>
        <w:r w:rsidR="00746D5D" w:rsidRPr="008F6351">
          <w:rPr>
            <w:rStyle w:val="a6"/>
            <w:rFonts w:ascii="Times New Roman" w:hAnsi="Times New Roman" w:cs="Times New Roman"/>
            <w:sz w:val="28"/>
            <w:szCs w:val="28"/>
            <w:lang w:val="en-US"/>
          </w:rPr>
          <w:t>html</w:t>
        </w:r>
      </w:hyperlink>
    </w:p>
    <w:p w:rsidR="002B60CE"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 </w:t>
      </w:r>
      <w:hyperlink r:id="rId40" w:history="1">
        <w:r w:rsidR="002B60CE" w:rsidRPr="008F6351">
          <w:rPr>
            <w:rStyle w:val="a6"/>
            <w:rFonts w:ascii="Times New Roman" w:hAnsi="Times New Roman" w:cs="Times New Roman"/>
            <w:sz w:val="28"/>
            <w:szCs w:val="28"/>
          </w:rPr>
          <w:t>http://stocks.investfunds.ru/stocks/408/</w:t>
        </w:r>
      </w:hyperlink>
    </w:p>
    <w:p w:rsidR="002B60CE"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23. </w:t>
      </w:r>
      <w:hyperlink r:id="rId41" w:history="1">
        <w:r w:rsidR="002B60CE" w:rsidRPr="008F6351">
          <w:rPr>
            <w:rStyle w:val="a6"/>
            <w:rFonts w:ascii="Times New Roman" w:hAnsi="Times New Roman" w:cs="Times New Roman"/>
            <w:sz w:val="28"/>
            <w:szCs w:val="28"/>
          </w:rPr>
          <w:t>http://stocks.investfunds.ru/stocks/428/</w:t>
        </w:r>
      </w:hyperlink>
    </w:p>
    <w:p w:rsidR="002B60CE"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24. </w:t>
      </w:r>
      <w:hyperlink r:id="rId42" w:history="1">
        <w:r w:rsidR="002B60CE" w:rsidRPr="008F6351">
          <w:rPr>
            <w:rStyle w:val="a6"/>
            <w:rFonts w:ascii="Times New Roman" w:hAnsi="Times New Roman" w:cs="Times New Roman"/>
            <w:sz w:val="28"/>
            <w:szCs w:val="28"/>
          </w:rPr>
          <w:t>http://www.potashcorp.com/investors/financial_reporting/annual/</w:t>
        </w:r>
      </w:hyperlink>
    </w:p>
    <w:p w:rsidR="002B60CE"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25. </w:t>
      </w:r>
      <w:hyperlink r:id="rId43" w:history="1">
        <w:r w:rsidR="002B60CE" w:rsidRPr="008F6351">
          <w:rPr>
            <w:rStyle w:val="a6"/>
            <w:rFonts w:ascii="Times New Roman" w:hAnsi="Times New Roman" w:cs="Times New Roman"/>
            <w:sz w:val="28"/>
            <w:szCs w:val="28"/>
          </w:rPr>
          <w:t>http://phx.corporate-ir.net/phoenix.zhtml?c=70455&amp;p=irol-reportsAnnual</w:t>
        </w:r>
      </w:hyperlink>
    </w:p>
    <w:p w:rsidR="002B60CE"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26. </w:t>
      </w:r>
      <w:hyperlink r:id="rId44" w:history="1">
        <w:r w:rsidR="002B60CE" w:rsidRPr="008F6351">
          <w:rPr>
            <w:rStyle w:val="a6"/>
            <w:rFonts w:ascii="Times New Roman" w:hAnsi="Times New Roman" w:cs="Times New Roman"/>
            <w:sz w:val="28"/>
            <w:szCs w:val="28"/>
          </w:rPr>
          <w:t>http://fx-currencies.ru/forecast/dollar/</w:t>
        </w:r>
      </w:hyperlink>
    </w:p>
    <w:p w:rsidR="002B60CE"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27. </w:t>
      </w:r>
      <w:hyperlink r:id="rId45" w:history="1">
        <w:r w:rsidR="00A0734A" w:rsidRPr="008F6351">
          <w:rPr>
            <w:rStyle w:val="a6"/>
            <w:rFonts w:ascii="Times New Roman" w:hAnsi="Times New Roman" w:cs="Times New Roman"/>
            <w:sz w:val="28"/>
            <w:szCs w:val="28"/>
          </w:rPr>
          <w:t>http://bcs-express.ru/show_res_ru.asp?id=7890</w:t>
        </w:r>
      </w:hyperlink>
    </w:p>
    <w:p w:rsidR="00A0734A"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28. </w:t>
      </w:r>
      <w:hyperlink r:id="rId46" w:history="1">
        <w:r w:rsidR="00A0734A" w:rsidRPr="008F6351">
          <w:rPr>
            <w:rStyle w:val="a6"/>
            <w:rFonts w:ascii="Times New Roman" w:hAnsi="Times New Roman" w:cs="Times New Roman"/>
            <w:sz w:val="28"/>
            <w:szCs w:val="28"/>
          </w:rPr>
          <w:t>http://fincake.ru/stock/reviews/61499/download/59909</w:t>
        </w:r>
      </w:hyperlink>
    </w:p>
    <w:p w:rsidR="00A0734A" w:rsidRDefault="00C604FF"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29. </w:t>
      </w:r>
      <w:hyperlink r:id="rId47" w:history="1">
        <w:r w:rsidR="00A0734A" w:rsidRPr="008F6351">
          <w:rPr>
            <w:rStyle w:val="a6"/>
            <w:rFonts w:ascii="Times New Roman" w:hAnsi="Times New Roman" w:cs="Times New Roman"/>
            <w:sz w:val="28"/>
            <w:szCs w:val="28"/>
          </w:rPr>
          <w:t>http://www.finam.ru/files/news200711-01.pdf</w:t>
        </w:r>
      </w:hyperlink>
    </w:p>
    <w:p w:rsidR="00A0734A" w:rsidRDefault="00746D5D"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30. </w:t>
      </w:r>
      <w:hyperlink r:id="rId48" w:history="1">
        <w:r w:rsidRPr="008F6351">
          <w:rPr>
            <w:rStyle w:val="a6"/>
            <w:rFonts w:ascii="Times New Roman" w:hAnsi="Times New Roman" w:cs="Times New Roman"/>
            <w:sz w:val="28"/>
            <w:szCs w:val="28"/>
          </w:rPr>
          <w:t>http://www.arabpotash.com/</w:t>
        </w:r>
      </w:hyperlink>
    </w:p>
    <w:p w:rsidR="00746D5D" w:rsidRDefault="00746D5D"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31. </w:t>
      </w:r>
      <w:hyperlink r:id="rId49" w:history="1">
        <w:r w:rsidRPr="008F6351">
          <w:rPr>
            <w:rStyle w:val="a6"/>
            <w:rFonts w:ascii="Times New Roman" w:hAnsi="Times New Roman" w:cs="Times New Roman"/>
            <w:sz w:val="28"/>
            <w:szCs w:val="28"/>
          </w:rPr>
          <w:t>http://www.icl-group.com/Pages/newhomepage.aspx</w:t>
        </w:r>
      </w:hyperlink>
    </w:p>
    <w:p w:rsidR="00746D5D" w:rsidRPr="00BB6422" w:rsidRDefault="00746D5D" w:rsidP="00730AD5">
      <w:pPr>
        <w:spacing w:after="0" w:line="360" w:lineRule="auto"/>
        <w:jc w:val="both"/>
      </w:pPr>
      <w:r>
        <w:rPr>
          <w:rFonts w:ascii="Times New Roman" w:hAnsi="Times New Roman" w:cs="Times New Roman"/>
          <w:sz w:val="28"/>
          <w:szCs w:val="28"/>
        </w:rPr>
        <w:t xml:space="preserve">32. </w:t>
      </w:r>
      <w:hyperlink r:id="rId50" w:history="1">
        <w:r w:rsidRPr="008F6351">
          <w:rPr>
            <w:rStyle w:val="a6"/>
            <w:rFonts w:ascii="Times New Roman" w:hAnsi="Times New Roman" w:cs="Times New Roman"/>
            <w:sz w:val="28"/>
            <w:szCs w:val="28"/>
          </w:rPr>
          <w:t>http://www.agrium.com/</w:t>
        </w:r>
      </w:hyperlink>
    </w:p>
    <w:p w:rsidR="00E16D92" w:rsidRPr="00BB6422" w:rsidRDefault="00E16D92" w:rsidP="00730AD5">
      <w:pPr>
        <w:spacing w:after="0" w:line="360" w:lineRule="auto"/>
        <w:jc w:val="both"/>
        <w:rPr>
          <w:rFonts w:ascii="Times New Roman" w:hAnsi="Times New Roman" w:cs="Times New Roman"/>
          <w:sz w:val="28"/>
          <w:szCs w:val="28"/>
        </w:rPr>
      </w:pPr>
      <w:r w:rsidRPr="00BB6422">
        <w:rPr>
          <w:rFonts w:ascii="Times New Roman" w:hAnsi="Times New Roman" w:cs="Times New Roman"/>
          <w:sz w:val="28"/>
          <w:szCs w:val="28"/>
        </w:rPr>
        <w:t xml:space="preserve">33. </w:t>
      </w:r>
      <w:hyperlink r:id="rId51" w:history="1">
        <w:r w:rsidRPr="008F6351">
          <w:rPr>
            <w:rStyle w:val="a6"/>
            <w:rFonts w:ascii="Times New Roman" w:hAnsi="Times New Roman" w:cs="Times New Roman"/>
            <w:sz w:val="28"/>
            <w:szCs w:val="28"/>
            <w:lang w:val="en-US"/>
          </w:rPr>
          <w:t>http</w:t>
        </w:r>
        <w:r w:rsidRPr="00BB6422">
          <w:rPr>
            <w:rStyle w:val="a6"/>
            <w:rFonts w:ascii="Times New Roman" w:hAnsi="Times New Roman" w:cs="Times New Roman"/>
            <w:sz w:val="28"/>
            <w:szCs w:val="28"/>
          </w:rPr>
          <w:t>://</w:t>
        </w:r>
        <w:r w:rsidRPr="008F6351">
          <w:rPr>
            <w:rStyle w:val="a6"/>
            <w:rFonts w:ascii="Times New Roman" w:hAnsi="Times New Roman" w:cs="Times New Roman"/>
            <w:sz w:val="28"/>
            <w:szCs w:val="28"/>
            <w:lang w:val="en-US"/>
          </w:rPr>
          <w:t>www</w:t>
        </w:r>
        <w:r w:rsidRPr="00BB6422">
          <w:rPr>
            <w:rStyle w:val="a6"/>
            <w:rFonts w:ascii="Times New Roman" w:hAnsi="Times New Roman" w:cs="Times New Roman"/>
            <w:sz w:val="28"/>
            <w:szCs w:val="28"/>
          </w:rPr>
          <w:t>.</w:t>
        </w:r>
        <w:r w:rsidRPr="008F6351">
          <w:rPr>
            <w:rStyle w:val="a6"/>
            <w:rFonts w:ascii="Times New Roman" w:hAnsi="Times New Roman" w:cs="Times New Roman"/>
            <w:sz w:val="28"/>
            <w:szCs w:val="28"/>
            <w:lang w:val="en-US"/>
          </w:rPr>
          <w:t>cfin</w:t>
        </w:r>
        <w:r w:rsidRPr="00BB6422">
          <w:rPr>
            <w:rStyle w:val="a6"/>
            <w:rFonts w:ascii="Times New Roman" w:hAnsi="Times New Roman" w:cs="Times New Roman"/>
            <w:sz w:val="28"/>
            <w:szCs w:val="28"/>
          </w:rPr>
          <w:t>.</w:t>
        </w:r>
        <w:r w:rsidRPr="008F6351">
          <w:rPr>
            <w:rStyle w:val="a6"/>
            <w:rFonts w:ascii="Times New Roman" w:hAnsi="Times New Roman" w:cs="Times New Roman"/>
            <w:sz w:val="28"/>
            <w:szCs w:val="28"/>
            <w:lang w:val="en-US"/>
          </w:rPr>
          <w:t>ru</w:t>
        </w:r>
        <w:r w:rsidRPr="00BB6422">
          <w:rPr>
            <w:rStyle w:val="a6"/>
            <w:rFonts w:ascii="Times New Roman" w:hAnsi="Times New Roman" w:cs="Times New Roman"/>
            <w:sz w:val="28"/>
            <w:szCs w:val="28"/>
          </w:rPr>
          <w:t>/</w:t>
        </w:r>
        <w:r w:rsidRPr="008F6351">
          <w:rPr>
            <w:rStyle w:val="a6"/>
            <w:rFonts w:ascii="Times New Roman" w:hAnsi="Times New Roman" w:cs="Times New Roman"/>
            <w:sz w:val="28"/>
            <w:szCs w:val="28"/>
            <w:lang w:val="en-US"/>
          </w:rPr>
          <w:t>press</w:t>
        </w:r>
        <w:r w:rsidRPr="00BB6422">
          <w:rPr>
            <w:rStyle w:val="a6"/>
            <w:rFonts w:ascii="Times New Roman" w:hAnsi="Times New Roman" w:cs="Times New Roman"/>
            <w:sz w:val="28"/>
            <w:szCs w:val="28"/>
          </w:rPr>
          <w:t>/</w:t>
        </w:r>
        <w:r w:rsidRPr="008F6351">
          <w:rPr>
            <w:rStyle w:val="a6"/>
            <w:rFonts w:ascii="Times New Roman" w:hAnsi="Times New Roman" w:cs="Times New Roman"/>
            <w:sz w:val="28"/>
            <w:szCs w:val="28"/>
            <w:lang w:val="en-US"/>
          </w:rPr>
          <w:t>management</w:t>
        </w:r>
        <w:r w:rsidRPr="00BB6422">
          <w:rPr>
            <w:rStyle w:val="a6"/>
            <w:rFonts w:ascii="Times New Roman" w:hAnsi="Times New Roman" w:cs="Times New Roman"/>
            <w:sz w:val="28"/>
            <w:szCs w:val="28"/>
          </w:rPr>
          <w:t>/1999-1/03.</w:t>
        </w:r>
        <w:r w:rsidRPr="008F6351">
          <w:rPr>
            <w:rStyle w:val="a6"/>
            <w:rFonts w:ascii="Times New Roman" w:hAnsi="Times New Roman" w:cs="Times New Roman"/>
            <w:sz w:val="28"/>
            <w:szCs w:val="28"/>
            <w:lang w:val="en-US"/>
          </w:rPr>
          <w:t>shtml</w:t>
        </w:r>
      </w:hyperlink>
    </w:p>
    <w:p w:rsidR="00E16D92" w:rsidRDefault="00ED0641" w:rsidP="00730AD5">
      <w:pPr>
        <w:spacing w:after="0" w:line="360" w:lineRule="auto"/>
        <w:jc w:val="both"/>
        <w:rPr>
          <w:rFonts w:ascii="Times New Roman" w:hAnsi="Times New Roman" w:cs="Times New Roman"/>
          <w:sz w:val="26"/>
          <w:szCs w:val="26"/>
        </w:rPr>
      </w:pPr>
      <w:r w:rsidRPr="00BB6422">
        <w:rPr>
          <w:rFonts w:ascii="Times New Roman" w:hAnsi="Times New Roman" w:cs="Times New Roman"/>
          <w:sz w:val="28"/>
          <w:szCs w:val="28"/>
        </w:rPr>
        <w:t xml:space="preserve">34. </w:t>
      </w:r>
      <w:hyperlink r:id="rId52" w:history="1">
        <w:r w:rsidRPr="00ED0641">
          <w:rPr>
            <w:rStyle w:val="a6"/>
            <w:rFonts w:ascii="Times New Roman" w:hAnsi="Times New Roman" w:cs="Times New Roman"/>
            <w:sz w:val="26"/>
            <w:szCs w:val="26"/>
            <w:lang w:val="en-US"/>
          </w:rPr>
          <w:t>http</w:t>
        </w:r>
        <w:r w:rsidRPr="00BB6422">
          <w:rPr>
            <w:rStyle w:val="a6"/>
            <w:rFonts w:ascii="Times New Roman" w:hAnsi="Times New Roman" w:cs="Times New Roman"/>
            <w:sz w:val="26"/>
            <w:szCs w:val="26"/>
          </w:rPr>
          <w:t>://</w:t>
        </w:r>
        <w:r w:rsidRPr="00ED0641">
          <w:rPr>
            <w:rStyle w:val="a6"/>
            <w:rFonts w:ascii="Times New Roman" w:hAnsi="Times New Roman" w:cs="Times New Roman"/>
            <w:sz w:val="26"/>
            <w:szCs w:val="26"/>
            <w:lang w:val="en-US"/>
          </w:rPr>
          <w:t>ru</w:t>
        </w:r>
        <w:r w:rsidRPr="00BB6422">
          <w:rPr>
            <w:rStyle w:val="a6"/>
            <w:rFonts w:ascii="Times New Roman" w:hAnsi="Times New Roman" w:cs="Times New Roman"/>
            <w:sz w:val="26"/>
            <w:szCs w:val="26"/>
          </w:rPr>
          <w:t>.</w:t>
        </w:r>
        <w:r w:rsidRPr="00ED0641">
          <w:rPr>
            <w:rStyle w:val="a6"/>
            <w:rFonts w:ascii="Times New Roman" w:hAnsi="Times New Roman" w:cs="Times New Roman"/>
            <w:sz w:val="26"/>
            <w:szCs w:val="26"/>
            <w:lang w:val="en-US"/>
          </w:rPr>
          <w:t>wikipedia</w:t>
        </w:r>
        <w:r w:rsidRPr="00BB6422">
          <w:rPr>
            <w:rStyle w:val="a6"/>
            <w:rFonts w:ascii="Times New Roman" w:hAnsi="Times New Roman" w:cs="Times New Roman"/>
            <w:sz w:val="26"/>
            <w:szCs w:val="26"/>
          </w:rPr>
          <w:t>.</w:t>
        </w:r>
        <w:r w:rsidRPr="00ED0641">
          <w:rPr>
            <w:rStyle w:val="a6"/>
            <w:rFonts w:ascii="Times New Roman" w:hAnsi="Times New Roman" w:cs="Times New Roman"/>
            <w:sz w:val="26"/>
            <w:szCs w:val="26"/>
            <w:lang w:val="en-US"/>
          </w:rPr>
          <w:t>org</w:t>
        </w:r>
        <w:r w:rsidRPr="00BB6422">
          <w:rPr>
            <w:rStyle w:val="a6"/>
            <w:rFonts w:ascii="Times New Roman" w:hAnsi="Times New Roman" w:cs="Times New Roman"/>
            <w:sz w:val="26"/>
            <w:szCs w:val="26"/>
          </w:rPr>
          <w:t>/</w:t>
        </w:r>
        <w:r w:rsidRPr="00ED0641">
          <w:rPr>
            <w:rStyle w:val="a6"/>
            <w:rFonts w:ascii="Times New Roman" w:hAnsi="Times New Roman" w:cs="Times New Roman"/>
            <w:sz w:val="26"/>
            <w:szCs w:val="26"/>
            <w:lang w:val="en-US"/>
          </w:rPr>
          <w:t>wiki</w:t>
        </w:r>
        <w:r w:rsidRPr="00BB6422">
          <w:rPr>
            <w:rStyle w:val="a6"/>
            <w:rFonts w:ascii="Times New Roman" w:hAnsi="Times New Roman" w:cs="Times New Roman"/>
            <w:sz w:val="26"/>
            <w:szCs w:val="26"/>
          </w:rPr>
          <w:t>/%</w:t>
        </w:r>
        <w:r w:rsidRPr="00ED0641">
          <w:rPr>
            <w:rStyle w:val="a6"/>
            <w:rFonts w:ascii="Times New Roman" w:hAnsi="Times New Roman" w:cs="Times New Roman"/>
            <w:sz w:val="26"/>
            <w:szCs w:val="26"/>
            <w:lang w:val="en-US"/>
          </w:rPr>
          <w:t>CB</w:t>
        </w:r>
        <w:r w:rsidRPr="00BB6422">
          <w:rPr>
            <w:rStyle w:val="a6"/>
            <w:rFonts w:ascii="Times New Roman" w:hAnsi="Times New Roman" w:cs="Times New Roman"/>
            <w:sz w:val="26"/>
            <w:szCs w:val="26"/>
          </w:rPr>
          <w:t>%</w:t>
        </w:r>
        <w:r w:rsidRPr="00ED0641">
          <w:rPr>
            <w:rStyle w:val="a6"/>
            <w:rFonts w:ascii="Times New Roman" w:hAnsi="Times New Roman" w:cs="Times New Roman"/>
            <w:sz w:val="26"/>
            <w:szCs w:val="26"/>
            <w:lang w:val="en-US"/>
          </w:rPr>
          <w:t>E</w:t>
        </w:r>
        <w:r w:rsidRPr="00BB6422">
          <w:rPr>
            <w:rStyle w:val="a6"/>
            <w:rFonts w:ascii="Times New Roman" w:hAnsi="Times New Roman" w:cs="Times New Roman"/>
            <w:sz w:val="26"/>
            <w:szCs w:val="26"/>
          </w:rPr>
          <w:t>8%</w:t>
        </w:r>
        <w:r w:rsidRPr="00ED0641">
          <w:rPr>
            <w:rStyle w:val="a6"/>
            <w:rFonts w:ascii="Times New Roman" w:hAnsi="Times New Roman" w:cs="Times New Roman"/>
            <w:sz w:val="26"/>
            <w:szCs w:val="26"/>
            <w:lang w:val="en-US"/>
          </w:rPr>
          <w:t>EA</w:t>
        </w:r>
        <w:r w:rsidRPr="00BB6422">
          <w:rPr>
            <w:rStyle w:val="a6"/>
            <w:rFonts w:ascii="Times New Roman" w:hAnsi="Times New Roman" w:cs="Times New Roman"/>
            <w:sz w:val="26"/>
            <w:szCs w:val="26"/>
          </w:rPr>
          <w:t>%</w:t>
        </w:r>
        <w:r w:rsidRPr="00ED0641">
          <w:rPr>
            <w:rStyle w:val="a6"/>
            <w:rFonts w:ascii="Times New Roman" w:hAnsi="Times New Roman" w:cs="Times New Roman"/>
            <w:sz w:val="26"/>
            <w:szCs w:val="26"/>
            <w:lang w:val="en-US"/>
          </w:rPr>
          <w:t>E</w:t>
        </w:r>
        <w:r w:rsidRPr="00BB6422">
          <w:rPr>
            <w:rStyle w:val="a6"/>
            <w:rFonts w:ascii="Times New Roman" w:hAnsi="Times New Roman" w:cs="Times New Roman"/>
            <w:sz w:val="26"/>
            <w:szCs w:val="26"/>
          </w:rPr>
          <w:t>2%</w:t>
        </w:r>
        <w:r w:rsidRPr="00ED0641">
          <w:rPr>
            <w:rStyle w:val="a6"/>
            <w:rFonts w:ascii="Times New Roman" w:hAnsi="Times New Roman" w:cs="Times New Roman"/>
            <w:sz w:val="26"/>
            <w:szCs w:val="26"/>
            <w:lang w:val="en-US"/>
          </w:rPr>
          <w:t>E</w:t>
        </w:r>
        <w:r w:rsidRPr="00BB6422">
          <w:rPr>
            <w:rStyle w:val="a6"/>
            <w:rFonts w:ascii="Times New Roman" w:hAnsi="Times New Roman" w:cs="Times New Roman"/>
            <w:sz w:val="26"/>
            <w:szCs w:val="26"/>
          </w:rPr>
          <w:t>8%</w:t>
        </w:r>
        <w:r w:rsidRPr="00ED0641">
          <w:rPr>
            <w:rStyle w:val="a6"/>
            <w:rFonts w:ascii="Times New Roman" w:hAnsi="Times New Roman" w:cs="Times New Roman"/>
            <w:sz w:val="26"/>
            <w:szCs w:val="26"/>
            <w:lang w:val="en-US"/>
          </w:rPr>
          <w:t>E</w:t>
        </w:r>
        <w:r w:rsidRPr="00BB6422">
          <w:rPr>
            <w:rStyle w:val="a6"/>
            <w:rFonts w:ascii="Times New Roman" w:hAnsi="Times New Roman" w:cs="Times New Roman"/>
            <w:sz w:val="26"/>
            <w:szCs w:val="26"/>
          </w:rPr>
          <w:t>4%</w:t>
        </w:r>
        <w:r w:rsidRPr="00ED0641">
          <w:rPr>
            <w:rStyle w:val="a6"/>
            <w:rFonts w:ascii="Times New Roman" w:hAnsi="Times New Roman" w:cs="Times New Roman"/>
            <w:sz w:val="26"/>
            <w:szCs w:val="26"/>
            <w:lang w:val="en-US"/>
          </w:rPr>
          <w:t>ED</w:t>
        </w:r>
        <w:r w:rsidRPr="00BB6422">
          <w:rPr>
            <w:rStyle w:val="a6"/>
            <w:rFonts w:ascii="Times New Roman" w:hAnsi="Times New Roman" w:cs="Times New Roman"/>
            <w:sz w:val="26"/>
            <w:szCs w:val="26"/>
          </w:rPr>
          <w:t>%</w:t>
        </w:r>
        <w:r w:rsidRPr="00ED0641">
          <w:rPr>
            <w:rStyle w:val="a6"/>
            <w:rFonts w:ascii="Times New Roman" w:hAnsi="Times New Roman" w:cs="Times New Roman"/>
            <w:sz w:val="26"/>
            <w:szCs w:val="26"/>
            <w:lang w:val="en-US"/>
          </w:rPr>
          <w:t>EE</w:t>
        </w:r>
        <w:r w:rsidRPr="00BB6422">
          <w:rPr>
            <w:rStyle w:val="a6"/>
            <w:rFonts w:ascii="Times New Roman" w:hAnsi="Times New Roman" w:cs="Times New Roman"/>
            <w:sz w:val="26"/>
            <w:szCs w:val="26"/>
          </w:rPr>
          <w:t>%</w:t>
        </w:r>
        <w:r w:rsidRPr="00ED0641">
          <w:rPr>
            <w:rStyle w:val="a6"/>
            <w:rFonts w:ascii="Times New Roman" w:hAnsi="Times New Roman" w:cs="Times New Roman"/>
            <w:sz w:val="26"/>
            <w:szCs w:val="26"/>
            <w:lang w:val="en-US"/>
          </w:rPr>
          <w:t>F</w:t>
        </w:r>
        <w:r w:rsidRPr="00BB6422">
          <w:rPr>
            <w:rStyle w:val="a6"/>
            <w:rFonts w:ascii="Times New Roman" w:hAnsi="Times New Roman" w:cs="Times New Roman"/>
            <w:sz w:val="26"/>
            <w:szCs w:val="26"/>
          </w:rPr>
          <w:t>1%</w:t>
        </w:r>
        <w:r w:rsidRPr="00ED0641">
          <w:rPr>
            <w:rStyle w:val="a6"/>
            <w:rFonts w:ascii="Times New Roman" w:hAnsi="Times New Roman" w:cs="Times New Roman"/>
            <w:sz w:val="26"/>
            <w:szCs w:val="26"/>
            <w:lang w:val="en-US"/>
          </w:rPr>
          <w:t>F</w:t>
        </w:r>
        <w:r w:rsidRPr="00BB6422">
          <w:rPr>
            <w:rStyle w:val="a6"/>
            <w:rFonts w:ascii="Times New Roman" w:hAnsi="Times New Roman" w:cs="Times New Roman"/>
            <w:sz w:val="26"/>
            <w:szCs w:val="26"/>
          </w:rPr>
          <w:t>2%</w:t>
        </w:r>
        <w:r w:rsidRPr="00ED0641">
          <w:rPr>
            <w:rStyle w:val="a6"/>
            <w:rFonts w:ascii="Times New Roman" w:hAnsi="Times New Roman" w:cs="Times New Roman"/>
            <w:sz w:val="26"/>
            <w:szCs w:val="26"/>
            <w:lang w:val="en-US"/>
          </w:rPr>
          <w:t>FC</w:t>
        </w:r>
      </w:hyperlink>
    </w:p>
    <w:p w:rsidR="0053509C" w:rsidRPr="0053509C" w:rsidRDefault="0053509C" w:rsidP="0053509C">
      <w:pPr>
        <w:spacing w:after="0" w:line="360" w:lineRule="auto"/>
        <w:rPr>
          <w:rFonts w:ascii="Times New Roman" w:hAnsi="Times New Roman" w:cs="Times New Roman"/>
          <w:sz w:val="28"/>
          <w:szCs w:val="28"/>
        </w:rPr>
      </w:pPr>
      <w:r w:rsidRPr="0053509C">
        <w:rPr>
          <w:rFonts w:ascii="Times New Roman" w:hAnsi="Times New Roman" w:cs="Times New Roman"/>
          <w:sz w:val="28"/>
          <w:szCs w:val="28"/>
        </w:rPr>
        <w:t xml:space="preserve">35. </w:t>
      </w:r>
      <w:hyperlink r:id="rId53" w:history="1">
        <w:r w:rsidRPr="0053509C">
          <w:rPr>
            <w:rStyle w:val="a6"/>
            <w:rFonts w:ascii="Times New Roman" w:hAnsi="Times New Roman" w:cs="Times New Roman"/>
            <w:sz w:val="28"/>
            <w:szCs w:val="28"/>
          </w:rPr>
          <w:t>http://www.km.ru/economics/2013/05/23/dolgovoi-krizis-v-gretsii/711385-rossiya-popala-v-grecheskii-kapkan</w:t>
        </w:r>
      </w:hyperlink>
    </w:p>
    <w:p w:rsidR="0053509C" w:rsidRDefault="00356C92" w:rsidP="00730AD5">
      <w:pPr>
        <w:spacing w:after="0" w:line="360" w:lineRule="auto"/>
        <w:jc w:val="both"/>
        <w:rPr>
          <w:rFonts w:ascii="Times New Roman" w:hAnsi="Times New Roman" w:cs="Times New Roman"/>
          <w:sz w:val="28"/>
          <w:szCs w:val="28"/>
        </w:rPr>
      </w:pPr>
      <w:r w:rsidRPr="00356C92">
        <w:rPr>
          <w:rFonts w:ascii="Times New Roman" w:hAnsi="Times New Roman" w:cs="Times New Roman"/>
          <w:sz w:val="28"/>
          <w:szCs w:val="28"/>
        </w:rPr>
        <w:t xml:space="preserve">36. </w:t>
      </w:r>
      <w:hyperlink r:id="rId54" w:history="1">
        <w:r w:rsidRPr="00C55421">
          <w:rPr>
            <w:rStyle w:val="a6"/>
            <w:rFonts w:ascii="Times New Roman" w:hAnsi="Times New Roman" w:cs="Times New Roman"/>
            <w:sz w:val="28"/>
            <w:szCs w:val="28"/>
          </w:rPr>
          <w:t>https://www.capitaliq.com/home.aspx</w:t>
        </w:r>
      </w:hyperlink>
    </w:p>
    <w:p w:rsidR="00356C92" w:rsidRDefault="00E44626" w:rsidP="00730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37. </w:t>
      </w:r>
      <w:hyperlink r:id="rId55" w:history="1">
        <w:r w:rsidRPr="00A80EDE">
          <w:rPr>
            <w:rStyle w:val="a6"/>
            <w:rFonts w:ascii="Times New Roman" w:hAnsi="Times New Roman" w:cs="Times New Roman"/>
            <w:sz w:val="28"/>
            <w:szCs w:val="28"/>
          </w:rPr>
          <w:t>http://www.company-law.ru/forum/index.php?showtopic=207830</w:t>
        </w:r>
      </w:hyperlink>
    </w:p>
    <w:p w:rsidR="00E44626" w:rsidRPr="00356C92" w:rsidRDefault="00E44626" w:rsidP="00730AD5">
      <w:pPr>
        <w:spacing w:after="0" w:line="360" w:lineRule="auto"/>
        <w:jc w:val="both"/>
        <w:rPr>
          <w:rFonts w:ascii="Times New Roman" w:hAnsi="Times New Roman" w:cs="Times New Roman"/>
          <w:sz w:val="28"/>
          <w:szCs w:val="28"/>
        </w:rPr>
      </w:pPr>
    </w:p>
    <w:p w:rsidR="00ED0641" w:rsidRPr="0053509C" w:rsidRDefault="00ED0641" w:rsidP="00730AD5">
      <w:pPr>
        <w:spacing w:after="0" w:line="360" w:lineRule="auto"/>
        <w:jc w:val="both"/>
        <w:rPr>
          <w:rFonts w:ascii="Times New Roman" w:hAnsi="Times New Roman" w:cs="Times New Roman"/>
          <w:sz w:val="28"/>
          <w:szCs w:val="28"/>
        </w:rPr>
      </w:pPr>
    </w:p>
    <w:p w:rsidR="00746D5D" w:rsidRPr="0053509C" w:rsidRDefault="00746D5D" w:rsidP="00730AD5">
      <w:pPr>
        <w:spacing w:after="0" w:line="360" w:lineRule="auto"/>
        <w:jc w:val="both"/>
        <w:rPr>
          <w:rFonts w:ascii="Times New Roman" w:hAnsi="Times New Roman" w:cs="Times New Roman"/>
          <w:sz w:val="28"/>
          <w:szCs w:val="28"/>
        </w:rPr>
      </w:pPr>
    </w:p>
    <w:p w:rsidR="002B60CE" w:rsidRPr="0053509C" w:rsidRDefault="002B60CE" w:rsidP="00730AD5">
      <w:pPr>
        <w:spacing w:after="0" w:line="360" w:lineRule="auto"/>
        <w:jc w:val="both"/>
        <w:rPr>
          <w:rFonts w:ascii="Times New Roman" w:hAnsi="Times New Roman" w:cs="Times New Roman"/>
          <w:sz w:val="28"/>
          <w:szCs w:val="28"/>
        </w:rPr>
      </w:pPr>
    </w:p>
    <w:sectPr w:rsidR="002B60CE" w:rsidRPr="0053509C" w:rsidSect="00A04D34">
      <w:footerReference w:type="default" r:id="rId5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1B9" w:rsidRDefault="004651B9" w:rsidP="00F83D80">
      <w:pPr>
        <w:spacing w:after="0" w:line="240" w:lineRule="auto"/>
      </w:pPr>
      <w:r>
        <w:separator/>
      </w:r>
    </w:p>
  </w:endnote>
  <w:endnote w:type="continuationSeparator" w:id="1">
    <w:p w:rsidR="004651B9" w:rsidRDefault="004651B9" w:rsidP="00F83D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21466"/>
      <w:docPartObj>
        <w:docPartGallery w:val="Page Numbers (Bottom of Page)"/>
        <w:docPartUnique/>
      </w:docPartObj>
    </w:sdtPr>
    <w:sdtContent>
      <w:p w:rsidR="00187E69" w:rsidRDefault="00630989">
        <w:pPr>
          <w:pStyle w:val="aa"/>
          <w:jc w:val="right"/>
        </w:pPr>
        <w:r>
          <w:fldChar w:fldCharType="begin"/>
        </w:r>
        <w:r w:rsidR="00187E69">
          <w:instrText xml:space="preserve"> PAGE   \* MERGEFORMAT </w:instrText>
        </w:r>
        <w:r>
          <w:fldChar w:fldCharType="separate"/>
        </w:r>
        <w:r w:rsidR="00010C1D">
          <w:rPr>
            <w:noProof/>
          </w:rPr>
          <w:t>8</w:t>
        </w:r>
        <w:r>
          <w:rPr>
            <w:noProof/>
          </w:rPr>
          <w:fldChar w:fldCharType="end"/>
        </w:r>
      </w:p>
    </w:sdtContent>
  </w:sdt>
  <w:p w:rsidR="00187E69" w:rsidRDefault="00187E6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1B9" w:rsidRDefault="004651B9" w:rsidP="00F83D80">
      <w:pPr>
        <w:spacing w:after="0" w:line="240" w:lineRule="auto"/>
      </w:pPr>
      <w:r>
        <w:separator/>
      </w:r>
    </w:p>
  </w:footnote>
  <w:footnote w:type="continuationSeparator" w:id="1">
    <w:p w:rsidR="004651B9" w:rsidRDefault="004651B9" w:rsidP="00F83D8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7159F0"/>
    <w:rsid w:val="00005F1E"/>
    <w:rsid w:val="00010C1D"/>
    <w:rsid w:val="000148E5"/>
    <w:rsid w:val="0001636B"/>
    <w:rsid w:val="00016E04"/>
    <w:rsid w:val="00026763"/>
    <w:rsid w:val="000303C6"/>
    <w:rsid w:val="00041093"/>
    <w:rsid w:val="00043FCC"/>
    <w:rsid w:val="000539B1"/>
    <w:rsid w:val="0005458E"/>
    <w:rsid w:val="00055FBD"/>
    <w:rsid w:val="00064C7B"/>
    <w:rsid w:val="00065B84"/>
    <w:rsid w:val="00086E00"/>
    <w:rsid w:val="00087B50"/>
    <w:rsid w:val="00097F46"/>
    <w:rsid w:val="000A1463"/>
    <w:rsid w:val="000A38E3"/>
    <w:rsid w:val="000C058E"/>
    <w:rsid w:val="000E1F2D"/>
    <w:rsid w:val="000F4E5D"/>
    <w:rsid w:val="0010160D"/>
    <w:rsid w:val="001162AE"/>
    <w:rsid w:val="0012435B"/>
    <w:rsid w:val="001276BD"/>
    <w:rsid w:val="00132A93"/>
    <w:rsid w:val="00132AD5"/>
    <w:rsid w:val="00132E4E"/>
    <w:rsid w:val="001342A2"/>
    <w:rsid w:val="00134C9B"/>
    <w:rsid w:val="00135C36"/>
    <w:rsid w:val="00145197"/>
    <w:rsid w:val="001474F5"/>
    <w:rsid w:val="00147D3A"/>
    <w:rsid w:val="001502A9"/>
    <w:rsid w:val="001661CD"/>
    <w:rsid w:val="0017425D"/>
    <w:rsid w:val="00176647"/>
    <w:rsid w:val="00176ACD"/>
    <w:rsid w:val="00187E69"/>
    <w:rsid w:val="001952AC"/>
    <w:rsid w:val="001A72FB"/>
    <w:rsid w:val="001B092B"/>
    <w:rsid w:val="001B7141"/>
    <w:rsid w:val="001C0FAA"/>
    <w:rsid w:val="001C1DE6"/>
    <w:rsid w:val="001C2E60"/>
    <w:rsid w:val="001C46C9"/>
    <w:rsid w:val="001D0981"/>
    <w:rsid w:val="001D356C"/>
    <w:rsid w:val="001D4584"/>
    <w:rsid w:val="001E6759"/>
    <w:rsid w:val="001F4DC7"/>
    <w:rsid w:val="00210980"/>
    <w:rsid w:val="00211437"/>
    <w:rsid w:val="0021327F"/>
    <w:rsid w:val="0021657A"/>
    <w:rsid w:val="0021744B"/>
    <w:rsid w:val="0023482B"/>
    <w:rsid w:val="00241FD4"/>
    <w:rsid w:val="002455DC"/>
    <w:rsid w:val="00253C86"/>
    <w:rsid w:val="00261FA7"/>
    <w:rsid w:val="00267BE7"/>
    <w:rsid w:val="002843BC"/>
    <w:rsid w:val="00290C57"/>
    <w:rsid w:val="0029235F"/>
    <w:rsid w:val="002A0881"/>
    <w:rsid w:val="002B60CE"/>
    <w:rsid w:val="002B632C"/>
    <w:rsid w:val="002C27A2"/>
    <w:rsid w:val="002C4252"/>
    <w:rsid w:val="002D18B8"/>
    <w:rsid w:val="002D456A"/>
    <w:rsid w:val="002D4856"/>
    <w:rsid w:val="002D7619"/>
    <w:rsid w:val="002F76D8"/>
    <w:rsid w:val="00304085"/>
    <w:rsid w:val="00306508"/>
    <w:rsid w:val="00306FA8"/>
    <w:rsid w:val="003158FF"/>
    <w:rsid w:val="00324AA6"/>
    <w:rsid w:val="0033495D"/>
    <w:rsid w:val="003467D0"/>
    <w:rsid w:val="00350D60"/>
    <w:rsid w:val="00353839"/>
    <w:rsid w:val="00356C92"/>
    <w:rsid w:val="00361543"/>
    <w:rsid w:val="00373A93"/>
    <w:rsid w:val="00373D1B"/>
    <w:rsid w:val="00374C56"/>
    <w:rsid w:val="003836C8"/>
    <w:rsid w:val="0038373E"/>
    <w:rsid w:val="00395A60"/>
    <w:rsid w:val="003A2173"/>
    <w:rsid w:val="003A66A2"/>
    <w:rsid w:val="003C49DA"/>
    <w:rsid w:val="003C59D2"/>
    <w:rsid w:val="003E144B"/>
    <w:rsid w:val="003E7D30"/>
    <w:rsid w:val="003F6720"/>
    <w:rsid w:val="00403494"/>
    <w:rsid w:val="004053A7"/>
    <w:rsid w:val="004063F4"/>
    <w:rsid w:val="004106A7"/>
    <w:rsid w:val="004110A1"/>
    <w:rsid w:val="004161F1"/>
    <w:rsid w:val="004176B7"/>
    <w:rsid w:val="004243F0"/>
    <w:rsid w:val="00426C2D"/>
    <w:rsid w:val="00437A6B"/>
    <w:rsid w:val="00440970"/>
    <w:rsid w:val="0045079A"/>
    <w:rsid w:val="004517EB"/>
    <w:rsid w:val="00455DA3"/>
    <w:rsid w:val="004565A5"/>
    <w:rsid w:val="004651B9"/>
    <w:rsid w:val="004924AB"/>
    <w:rsid w:val="004941D3"/>
    <w:rsid w:val="004942A8"/>
    <w:rsid w:val="00497B83"/>
    <w:rsid w:val="004B3F1A"/>
    <w:rsid w:val="004B4251"/>
    <w:rsid w:val="004B6976"/>
    <w:rsid w:val="004C6E58"/>
    <w:rsid w:val="004C787D"/>
    <w:rsid w:val="004D532B"/>
    <w:rsid w:val="004D7EA3"/>
    <w:rsid w:val="004E39A5"/>
    <w:rsid w:val="004E5442"/>
    <w:rsid w:val="004E64A0"/>
    <w:rsid w:val="004F123A"/>
    <w:rsid w:val="004F2FEC"/>
    <w:rsid w:val="004F5B16"/>
    <w:rsid w:val="00516338"/>
    <w:rsid w:val="0053509C"/>
    <w:rsid w:val="00545D9F"/>
    <w:rsid w:val="00551E13"/>
    <w:rsid w:val="00565898"/>
    <w:rsid w:val="005706D0"/>
    <w:rsid w:val="005716F1"/>
    <w:rsid w:val="00571E32"/>
    <w:rsid w:val="00593686"/>
    <w:rsid w:val="00596E54"/>
    <w:rsid w:val="005A2E34"/>
    <w:rsid w:val="005A50D5"/>
    <w:rsid w:val="005A62D7"/>
    <w:rsid w:val="005B4C14"/>
    <w:rsid w:val="005B7135"/>
    <w:rsid w:val="005C25E9"/>
    <w:rsid w:val="005E2FCD"/>
    <w:rsid w:val="005F6316"/>
    <w:rsid w:val="0060203A"/>
    <w:rsid w:val="00604D0F"/>
    <w:rsid w:val="006063A6"/>
    <w:rsid w:val="006127BD"/>
    <w:rsid w:val="00625D04"/>
    <w:rsid w:val="00630989"/>
    <w:rsid w:val="006309B2"/>
    <w:rsid w:val="00633FB1"/>
    <w:rsid w:val="00635A0F"/>
    <w:rsid w:val="006370E3"/>
    <w:rsid w:val="00637FB5"/>
    <w:rsid w:val="00643E93"/>
    <w:rsid w:val="006536F7"/>
    <w:rsid w:val="00657949"/>
    <w:rsid w:val="00662C8A"/>
    <w:rsid w:val="00675A91"/>
    <w:rsid w:val="006824C2"/>
    <w:rsid w:val="006902C9"/>
    <w:rsid w:val="00692035"/>
    <w:rsid w:val="00693B19"/>
    <w:rsid w:val="006A58BE"/>
    <w:rsid w:val="006B060A"/>
    <w:rsid w:val="006B5004"/>
    <w:rsid w:val="006B5BAC"/>
    <w:rsid w:val="006B7D3E"/>
    <w:rsid w:val="006D0A9C"/>
    <w:rsid w:val="006D5438"/>
    <w:rsid w:val="006E6630"/>
    <w:rsid w:val="006F4D99"/>
    <w:rsid w:val="00710C47"/>
    <w:rsid w:val="007159F0"/>
    <w:rsid w:val="007221C4"/>
    <w:rsid w:val="00730AD5"/>
    <w:rsid w:val="00746D5D"/>
    <w:rsid w:val="00755D13"/>
    <w:rsid w:val="00762225"/>
    <w:rsid w:val="00762A9C"/>
    <w:rsid w:val="00764C27"/>
    <w:rsid w:val="0077368F"/>
    <w:rsid w:val="007772C5"/>
    <w:rsid w:val="00777FF3"/>
    <w:rsid w:val="00781516"/>
    <w:rsid w:val="00784BD5"/>
    <w:rsid w:val="00784EB8"/>
    <w:rsid w:val="007901CA"/>
    <w:rsid w:val="00790E0A"/>
    <w:rsid w:val="007922D7"/>
    <w:rsid w:val="00794039"/>
    <w:rsid w:val="00796129"/>
    <w:rsid w:val="007A306B"/>
    <w:rsid w:val="007A322B"/>
    <w:rsid w:val="007A3B75"/>
    <w:rsid w:val="007A489A"/>
    <w:rsid w:val="007A4BE7"/>
    <w:rsid w:val="007A53D2"/>
    <w:rsid w:val="007A5936"/>
    <w:rsid w:val="007A5DC4"/>
    <w:rsid w:val="007A6FFF"/>
    <w:rsid w:val="007A7AB9"/>
    <w:rsid w:val="007B62D1"/>
    <w:rsid w:val="007D361E"/>
    <w:rsid w:val="007D3923"/>
    <w:rsid w:val="007D4D67"/>
    <w:rsid w:val="007E1691"/>
    <w:rsid w:val="007F4420"/>
    <w:rsid w:val="00801831"/>
    <w:rsid w:val="00805F6A"/>
    <w:rsid w:val="00813E0B"/>
    <w:rsid w:val="0082516C"/>
    <w:rsid w:val="00826A3A"/>
    <w:rsid w:val="00830741"/>
    <w:rsid w:val="00842FC9"/>
    <w:rsid w:val="00851F99"/>
    <w:rsid w:val="008819F6"/>
    <w:rsid w:val="00885D85"/>
    <w:rsid w:val="00890B34"/>
    <w:rsid w:val="00892CDE"/>
    <w:rsid w:val="008962DD"/>
    <w:rsid w:val="00897139"/>
    <w:rsid w:val="008A0D05"/>
    <w:rsid w:val="008A1632"/>
    <w:rsid w:val="008B77F8"/>
    <w:rsid w:val="008C0B89"/>
    <w:rsid w:val="008C492A"/>
    <w:rsid w:val="008C6C7F"/>
    <w:rsid w:val="008D1687"/>
    <w:rsid w:val="008D258E"/>
    <w:rsid w:val="008E32DD"/>
    <w:rsid w:val="008E4B22"/>
    <w:rsid w:val="008E7E41"/>
    <w:rsid w:val="008F06C4"/>
    <w:rsid w:val="0090417A"/>
    <w:rsid w:val="00910FA8"/>
    <w:rsid w:val="009142F5"/>
    <w:rsid w:val="00916266"/>
    <w:rsid w:val="00923027"/>
    <w:rsid w:val="009233D4"/>
    <w:rsid w:val="009234D0"/>
    <w:rsid w:val="009242C8"/>
    <w:rsid w:val="009344E0"/>
    <w:rsid w:val="009366C6"/>
    <w:rsid w:val="00937D94"/>
    <w:rsid w:val="00942315"/>
    <w:rsid w:val="00962D34"/>
    <w:rsid w:val="00965B54"/>
    <w:rsid w:val="00966383"/>
    <w:rsid w:val="0096773A"/>
    <w:rsid w:val="00971DB8"/>
    <w:rsid w:val="009866F4"/>
    <w:rsid w:val="009926C9"/>
    <w:rsid w:val="00994B17"/>
    <w:rsid w:val="009A0132"/>
    <w:rsid w:val="009A0E18"/>
    <w:rsid w:val="009A2A04"/>
    <w:rsid w:val="009A7909"/>
    <w:rsid w:val="009B16E5"/>
    <w:rsid w:val="009B41E6"/>
    <w:rsid w:val="009C22AC"/>
    <w:rsid w:val="009C3438"/>
    <w:rsid w:val="009C6535"/>
    <w:rsid w:val="009D04FC"/>
    <w:rsid w:val="009D4245"/>
    <w:rsid w:val="009D5402"/>
    <w:rsid w:val="009E2EB4"/>
    <w:rsid w:val="009E4FAB"/>
    <w:rsid w:val="009E5151"/>
    <w:rsid w:val="009E5A8F"/>
    <w:rsid w:val="009F4555"/>
    <w:rsid w:val="009F6634"/>
    <w:rsid w:val="00A00796"/>
    <w:rsid w:val="00A040B9"/>
    <w:rsid w:val="00A04D34"/>
    <w:rsid w:val="00A0734A"/>
    <w:rsid w:val="00A074DE"/>
    <w:rsid w:val="00A103F9"/>
    <w:rsid w:val="00A1177A"/>
    <w:rsid w:val="00A11D27"/>
    <w:rsid w:val="00A11F42"/>
    <w:rsid w:val="00A209CA"/>
    <w:rsid w:val="00A210CB"/>
    <w:rsid w:val="00A2714D"/>
    <w:rsid w:val="00A32739"/>
    <w:rsid w:val="00A4364A"/>
    <w:rsid w:val="00A50CA0"/>
    <w:rsid w:val="00A50DE2"/>
    <w:rsid w:val="00A50F00"/>
    <w:rsid w:val="00A511B5"/>
    <w:rsid w:val="00A51ADC"/>
    <w:rsid w:val="00A569DB"/>
    <w:rsid w:val="00A61EE3"/>
    <w:rsid w:val="00A71FBF"/>
    <w:rsid w:val="00A92A5B"/>
    <w:rsid w:val="00A92A73"/>
    <w:rsid w:val="00A933F4"/>
    <w:rsid w:val="00AA7B62"/>
    <w:rsid w:val="00AB4839"/>
    <w:rsid w:val="00AC483E"/>
    <w:rsid w:val="00AE64C7"/>
    <w:rsid w:val="00AE66A6"/>
    <w:rsid w:val="00AF2B89"/>
    <w:rsid w:val="00AF69BF"/>
    <w:rsid w:val="00B0539D"/>
    <w:rsid w:val="00B06E1E"/>
    <w:rsid w:val="00B20B90"/>
    <w:rsid w:val="00B32CF4"/>
    <w:rsid w:val="00B4179D"/>
    <w:rsid w:val="00B42D9B"/>
    <w:rsid w:val="00B431C2"/>
    <w:rsid w:val="00B55591"/>
    <w:rsid w:val="00B57B55"/>
    <w:rsid w:val="00B57E9D"/>
    <w:rsid w:val="00B627F2"/>
    <w:rsid w:val="00B63C47"/>
    <w:rsid w:val="00B677AE"/>
    <w:rsid w:val="00B71228"/>
    <w:rsid w:val="00B74110"/>
    <w:rsid w:val="00B9027E"/>
    <w:rsid w:val="00B9651B"/>
    <w:rsid w:val="00B96899"/>
    <w:rsid w:val="00BB5B90"/>
    <w:rsid w:val="00BB6422"/>
    <w:rsid w:val="00BC0E10"/>
    <w:rsid w:val="00BC30D9"/>
    <w:rsid w:val="00BC4463"/>
    <w:rsid w:val="00BC63D6"/>
    <w:rsid w:val="00BE3426"/>
    <w:rsid w:val="00BF41AF"/>
    <w:rsid w:val="00C002D8"/>
    <w:rsid w:val="00C00A66"/>
    <w:rsid w:val="00C05070"/>
    <w:rsid w:val="00C06B2C"/>
    <w:rsid w:val="00C11BD1"/>
    <w:rsid w:val="00C33743"/>
    <w:rsid w:val="00C34865"/>
    <w:rsid w:val="00C376BC"/>
    <w:rsid w:val="00C4596B"/>
    <w:rsid w:val="00C52292"/>
    <w:rsid w:val="00C604FF"/>
    <w:rsid w:val="00C61188"/>
    <w:rsid w:val="00C61A9E"/>
    <w:rsid w:val="00C62664"/>
    <w:rsid w:val="00C712F5"/>
    <w:rsid w:val="00C803DE"/>
    <w:rsid w:val="00C9259E"/>
    <w:rsid w:val="00CA4C18"/>
    <w:rsid w:val="00CC29ED"/>
    <w:rsid w:val="00CC772B"/>
    <w:rsid w:val="00CD030C"/>
    <w:rsid w:val="00CF709C"/>
    <w:rsid w:val="00D04F76"/>
    <w:rsid w:val="00D10130"/>
    <w:rsid w:val="00D14950"/>
    <w:rsid w:val="00D235CE"/>
    <w:rsid w:val="00D24948"/>
    <w:rsid w:val="00D2761E"/>
    <w:rsid w:val="00D3684F"/>
    <w:rsid w:val="00D514F4"/>
    <w:rsid w:val="00D60AC0"/>
    <w:rsid w:val="00D630A4"/>
    <w:rsid w:val="00D639BB"/>
    <w:rsid w:val="00D7400B"/>
    <w:rsid w:val="00D75550"/>
    <w:rsid w:val="00D83938"/>
    <w:rsid w:val="00D942F3"/>
    <w:rsid w:val="00D951E0"/>
    <w:rsid w:val="00DB35B5"/>
    <w:rsid w:val="00DC08EA"/>
    <w:rsid w:val="00DC7093"/>
    <w:rsid w:val="00DD1B24"/>
    <w:rsid w:val="00DD44B3"/>
    <w:rsid w:val="00DD79AF"/>
    <w:rsid w:val="00DF0BB6"/>
    <w:rsid w:val="00DF0F80"/>
    <w:rsid w:val="00DF5296"/>
    <w:rsid w:val="00E10F4D"/>
    <w:rsid w:val="00E151C5"/>
    <w:rsid w:val="00E16D92"/>
    <w:rsid w:val="00E17B9E"/>
    <w:rsid w:val="00E2239F"/>
    <w:rsid w:val="00E30DFA"/>
    <w:rsid w:val="00E328B5"/>
    <w:rsid w:val="00E331A7"/>
    <w:rsid w:val="00E36DBA"/>
    <w:rsid w:val="00E44626"/>
    <w:rsid w:val="00E473AF"/>
    <w:rsid w:val="00E50AAE"/>
    <w:rsid w:val="00E56335"/>
    <w:rsid w:val="00E640BA"/>
    <w:rsid w:val="00E7198B"/>
    <w:rsid w:val="00E71D96"/>
    <w:rsid w:val="00E72126"/>
    <w:rsid w:val="00E7284A"/>
    <w:rsid w:val="00E74D63"/>
    <w:rsid w:val="00E84F8E"/>
    <w:rsid w:val="00E85CC3"/>
    <w:rsid w:val="00E91017"/>
    <w:rsid w:val="00E930E4"/>
    <w:rsid w:val="00E943E5"/>
    <w:rsid w:val="00E96DC9"/>
    <w:rsid w:val="00EA3244"/>
    <w:rsid w:val="00EA5683"/>
    <w:rsid w:val="00EB546B"/>
    <w:rsid w:val="00EB714E"/>
    <w:rsid w:val="00EC2D34"/>
    <w:rsid w:val="00EC6E1D"/>
    <w:rsid w:val="00ED0641"/>
    <w:rsid w:val="00ED2FD6"/>
    <w:rsid w:val="00EE1925"/>
    <w:rsid w:val="00EE1A9E"/>
    <w:rsid w:val="00EE490C"/>
    <w:rsid w:val="00EF2804"/>
    <w:rsid w:val="00EF4F35"/>
    <w:rsid w:val="00F017F3"/>
    <w:rsid w:val="00F106FC"/>
    <w:rsid w:val="00F10D26"/>
    <w:rsid w:val="00F21302"/>
    <w:rsid w:val="00F329C6"/>
    <w:rsid w:val="00F37BBC"/>
    <w:rsid w:val="00F422BF"/>
    <w:rsid w:val="00F4513A"/>
    <w:rsid w:val="00F451D3"/>
    <w:rsid w:val="00F539F8"/>
    <w:rsid w:val="00F558D7"/>
    <w:rsid w:val="00F65791"/>
    <w:rsid w:val="00F7129D"/>
    <w:rsid w:val="00F73768"/>
    <w:rsid w:val="00F74562"/>
    <w:rsid w:val="00F76223"/>
    <w:rsid w:val="00F83D80"/>
    <w:rsid w:val="00F910F6"/>
    <w:rsid w:val="00F921F8"/>
    <w:rsid w:val="00F953FA"/>
    <w:rsid w:val="00F96D40"/>
    <w:rsid w:val="00FA3A6A"/>
    <w:rsid w:val="00FB7A6A"/>
    <w:rsid w:val="00FC2E19"/>
    <w:rsid w:val="00FD39C8"/>
    <w:rsid w:val="00FD64A5"/>
    <w:rsid w:val="00FD6A8F"/>
    <w:rsid w:val="00FE0C81"/>
    <w:rsid w:val="00FE46F0"/>
    <w:rsid w:val="00FE6AD8"/>
    <w:rsid w:val="00FF4E97"/>
    <w:rsid w:val="00FF5E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1" type="connector" idref="#_x0000_s1151"/>
        <o:r id="V:Rule12" type="connector" idref="#_x0000_s1149"/>
        <o:r id="V:Rule13" type="connector" idref="#_x0000_s1158"/>
        <o:r id="V:Rule14" type="connector" idref="#_x0000_s1147"/>
        <o:r id="V:Rule15" type="connector" idref="#_x0000_s1154"/>
        <o:r id="V:Rule16" type="connector" idref="#_x0000_s1153"/>
        <o:r id="V:Rule17" type="connector" idref="#_x0000_s1143"/>
        <o:r id="V:Rule18" type="connector" idref="#_x0000_s1142"/>
        <o:r id="V:Rule19" type="connector" idref="#_x0000_s1156"/>
        <o:r id="V:Rule20" type="connector" idref="#_x0000_s11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D3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59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596B"/>
    <w:rPr>
      <w:rFonts w:ascii="Tahoma" w:hAnsi="Tahoma" w:cs="Tahoma"/>
      <w:sz w:val="16"/>
      <w:szCs w:val="16"/>
    </w:rPr>
  </w:style>
  <w:style w:type="paragraph" w:customStyle="1" w:styleId="FR1">
    <w:name w:val="FR1"/>
    <w:rsid w:val="0021744B"/>
    <w:pPr>
      <w:widowControl w:val="0"/>
      <w:suppressAutoHyphens/>
      <w:spacing w:before="480" w:after="0" w:line="240" w:lineRule="auto"/>
      <w:ind w:left="1680" w:right="200"/>
      <w:jc w:val="center"/>
    </w:pPr>
    <w:rPr>
      <w:rFonts w:ascii="Times New Roman" w:eastAsia="Times New Roman" w:hAnsi="Times New Roman" w:cs="Times New Roman"/>
      <w:b/>
      <w:sz w:val="40"/>
      <w:szCs w:val="20"/>
      <w:lang w:eastAsia="zh-CN"/>
    </w:rPr>
  </w:style>
  <w:style w:type="table" w:styleId="a5">
    <w:name w:val="Table Grid"/>
    <w:basedOn w:val="a1"/>
    <w:uiPriority w:val="59"/>
    <w:rsid w:val="007A4B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625D04"/>
    <w:rPr>
      <w:color w:val="0000FF" w:themeColor="hyperlink"/>
      <w:u w:val="single"/>
    </w:rPr>
  </w:style>
  <w:style w:type="character" w:styleId="a7">
    <w:name w:val="FollowedHyperlink"/>
    <w:basedOn w:val="a0"/>
    <w:uiPriority w:val="99"/>
    <w:semiHidden/>
    <w:unhideWhenUsed/>
    <w:rsid w:val="00730AD5"/>
    <w:rPr>
      <w:color w:val="800080" w:themeColor="followedHyperlink"/>
      <w:u w:val="single"/>
    </w:rPr>
  </w:style>
  <w:style w:type="paragraph" w:styleId="a8">
    <w:name w:val="header"/>
    <w:basedOn w:val="a"/>
    <w:link w:val="a9"/>
    <w:uiPriority w:val="99"/>
    <w:semiHidden/>
    <w:unhideWhenUsed/>
    <w:rsid w:val="00F83D8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83D80"/>
  </w:style>
  <w:style w:type="paragraph" w:styleId="aa">
    <w:name w:val="footer"/>
    <w:basedOn w:val="a"/>
    <w:link w:val="ab"/>
    <w:uiPriority w:val="99"/>
    <w:unhideWhenUsed/>
    <w:rsid w:val="00F83D8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83D80"/>
  </w:style>
</w:styles>
</file>

<file path=word/webSettings.xml><?xml version="1.0" encoding="utf-8"?>
<w:webSettings xmlns:r="http://schemas.openxmlformats.org/officeDocument/2006/relationships" xmlns:w="http://schemas.openxmlformats.org/wordprocessingml/2006/main">
  <w:divs>
    <w:div w:id="36244875">
      <w:bodyDiv w:val="1"/>
      <w:marLeft w:val="0"/>
      <w:marRight w:val="0"/>
      <w:marTop w:val="0"/>
      <w:marBottom w:val="0"/>
      <w:divBdr>
        <w:top w:val="none" w:sz="0" w:space="0" w:color="auto"/>
        <w:left w:val="none" w:sz="0" w:space="0" w:color="auto"/>
        <w:bottom w:val="none" w:sz="0" w:space="0" w:color="auto"/>
        <w:right w:val="none" w:sz="0" w:space="0" w:color="auto"/>
      </w:divBdr>
    </w:div>
    <w:div w:id="327949899">
      <w:bodyDiv w:val="1"/>
      <w:marLeft w:val="0"/>
      <w:marRight w:val="0"/>
      <w:marTop w:val="0"/>
      <w:marBottom w:val="0"/>
      <w:divBdr>
        <w:top w:val="none" w:sz="0" w:space="0" w:color="auto"/>
        <w:left w:val="none" w:sz="0" w:space="0" w:color="auto"/>
        <w:bottom w:val="none" w:sz="0" w:space="0" w:color="auto"/>
        <w:right w:val="none" w:sz="0" w:space="0" w:color="auto"/>
      </w:divBdr>
    </w:div>
    <w:div w:id="502550623">
      <w:bodyDiv w:val="1"/>
      <w:marLeft w:val="0"/>
      <w:marRight w:val="0"/>
      <w:marTop w:val="0"/>
      <w:marBottom w:val="0"/>
      <w:divBdr>
        <w:top w:val="none" w:sz="0" w:space="0" w:color="auto"/>
        <w:left w:val="none" w:sz="0" w:space="0" w:color="auto"/>
        <w:bottom w:val="none" w:sz="0" w:space="0" w:color="auto"/>
        <w:right w:val="none" w:sz="0" w:space="0" w:color="auto"/>
      </w:divBdr>
    </w:div>
    <w:div w:id="595528047">
      <w:bodyDiv w:val="1"/>
      <w:marLeft w:val="0"/>
      <w:marRight w:val="0"/>
      <w:marTop w:val="0"/>
      <w:marBottom w:val="0"/>
      <w:divBdr>
        <w:top w:val="none" w:sz="0" w:space="0" w:color="auto"/>
        <w:left w:val="none" w:sz="0" w:space="0" w:color="auto"/>
        <w:bottom w:val="none" w:sz="0" w:space="0" w:color="auto"/>
        <w:right w:val="none" w:sz="0" w:space="0" w:color="auto"/>
      </w:divBdr>
    </w:div>
    <w:div w:id="849805603">
      <w:bodyDiv w:val="1"/>
      <w:marLeft w:val="0"/>
      <w:marRight w:val="0"/>
      <w:marTop w:val="0"/>
      <w:marBottom w:val="0"/>
      <w:divBdr>
        <w:top w:val="none" w:sz="0" w:space="0" w:color="auto"/>
        <w:left w:val="none" w:sz="0" w:space="0" w:color="auto"/>
        <w:bottom w:val="none" w:sz="0" w:space="0" w:color="auto"/>
        <w:right w:val="none" w:sz="0" w:space="0" w:color="auto"/>
      </w:divBdr>
    </w:div>
    <w:div w:id="1575044001">
      <w:bodyDiv w:val="1"/>
      <w:marLeft w:val="0"/>
      <w:marRight w:val="0"/>
      <w:marTop w:val="0"/>
      <w:marBottom w:val="0"/>
      <w:divBdr>
        <w:top w:val="none" w:sz="0" w:space="0" w:color="auto"/>
        <w:left w:val="none" w:sz="0" w:space="0" w:color="auto"/>
        <w:bottom w:val="none" w:sz="0" w:space="0" w:color="auto"/>
        <w:right w:val="none" w:sz="0" w:space="0" w:color="auto"/>
      </w:divBdr>
    </w:div>
    <w:div w:id="1741059861">
      <w:bodyDiv w:val="1"/>
      <w:marLeft w:val="0"/>
      <w:marRight w:val="0"/>
      <w:marTop w:val="0"/>
      <w:marBottom w:val="0"/>
      <w:divBdr>
        <w:top w:val="none" w:sz="0" w:space="0" w:color="auto"/>
        <w:left w:val="none" w:sz="0" w:space="0" w:color="auto"/>
        <w:bottom w:val="none" w:sz="0" w:space="0" w:color="auto"/>
        <w:right w:val="none" w:sz="0" w:space="0" w:color="auto"/>
      </w:divBdr>
    </w:div>
    <w:div w:id="1809319536">
      <w:bodyDiv w:val="1"/>
      <w:marLeft w:val="0"/>
      <w:marRight w:val="0"/>
      <w:marTop w:val="0"/>
      <w:marBottom w:val="0"/>
      <w:divBdr>
        <w:top w:val="none" w:sz="0" w:space="0" w:color="auto"/>
        <w:left w:val="none" w:sz="0" w:space="0" w:color="auto"/>
        <w:bottom w:val="none" w:sz="0" w:space="0" w:color="auto"/>
        <w:right w:val="none" w:sz="0" w:space="0" w:color="auto"/>
      </w:divBdr>
    </w:div>
    <w:div w:id="1849363734">
      <w:bodyDiv w:val="1"/>
      <w:marLeft w:val="0"/>
      <w:marRight w:val="0"/>
      <w:marTop w:val="0"/>
      <w:marBottom w:val="0"/>
      <w:divBdr>
        <w:top w:val="none" w:sz="0" w:space="0" w:color="auto"/>
        <w:left w:val="none" w:sz="0" w:space="0" w:color="auto"/>
        <w:bottom w:val="none" w:sz="0" w:space="0" w:color="auto"/>
        <w:right w:val="none" w:sz="0" w:space="0" w:color="auto"/>
      </w:divBdr>
    </w:div>
    <w:div w:id="197795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hyperlink" Target="http://www.maonline.ru/15970-ocenka-yeffektivnosti-sliyanij-i-pogloshhenij-kompanij.html" TargetMode="External"/><Relationship Id="rId21" Type="http://schemas.openxmlformats.org/officeDocument/2006/relationships/chart" Target="charts/chart7.xml"/><Relationship Id="rId34" Type="http://schemas.openxmlformats.org/officeDocument/2006/relationships/hyperlink" Target="http://www.uralkali.com/ru/investors/main_indicators/" TargetMode="External"/><Relationship Id="rId42" Type="http://schemas.openxmlformats.org/officeDocument/2006/relationships/hyperlink" Target="http://www.potashcorp.com/investors/financial_reporting/annual/" TargetMode="External"/><Relationship Id="rId47" Type="http://schemas.openxmlformats.org/officeDocument/2006/relationships/hyperlink" Target="http://www.finam.ru/files/news200711-01.pdf" TargetMode="External"/><Relationship Id="rId50" Type="http://schemas.openxmlformats.org/officeDocument/2006/relationships/hyperlink" Target="http://www.agrium.com/" TargetMode="External"/><Relationship Id="rId55" Type="http://schemas.openxmlformats.org/officeDocument/2006/relationships/hyperlink" Target="http://www.company-law.ru/forum/index.php?showtopic=207830" TargetMode="External"/><Relationship Id="rId7" Type="http://schemas.openxmlformats.org/officeDocument/2006/relationships/chart" Target="charts/chart1.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yperlink" Target="http://www.finam.ru/analysis/forecasts011B0/" TargetMode="External"/><Relationship Id="rId38" Type="http://schemas.openxmlformats.org/officeDocument/2006/relationships/hyperlink" Target="http://www.cfin.ru/investor/m_and_a/ma_risk.shtml" TargetMode="External"/><Relationship Id="rId46" Type="http://schemas.openxmlformats.org/officeDocument/2006/relationships/hyperlink" Target="http://fincake.ru/stock/reviews/61499/download/59909"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6.xml"/><Relationship Id="rId29" Type="http://schemas.openxmlformats.org/officeDocument/2006/relationships/hyperlink" Target="http://www.m-economy.ru/art.php?nArtId=1751" TargetMode="External"/><Relationship Id="rId41" Type="http://schemas.openxmlformats.org/officeDocument/2006/relationships/hyperlink" Target="http://stocks.investfunds.ru/stocks/428/" TargetMode="External"/><Relationship Id="rId54" Type="http://schemas.openxmlformats.org/officeDocument/2006/relationships/hyperlink" Target="https://www.capitaliq.com/home.asp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chart" Target="charts/chart10.xml"/><Relationship Id="rId32" Type="http://schemas.openxmlformats.org/officeDocument/2006/relationships/hyperlink" Target="http://top.rbc.ru/economics/20/12/2010/518103.shtml" TargetMode="External"/><Relationship Id="rId37" Type="http://schemas.openxmlformats.org/officeDocument/2006/relationships/hyperlink" Target="http://www.kpmg.com/global/en/pages/default.aspx" TargetMode="External"/><Relationship Id="rId40" Type="http://schemas.openxmlformats.org/officeDocument/2006/relationships/hyperlink" Target="http://stocks.investfunds.ru/stocks/408/" TargetMode="External"/><Relationship Id="rId45" Type="http://schemas.openxmlformats.org/officeDocument/2006/relationships/hyperlink" Target="http://bcs-express.ru/show_res_ru.asp?id=7890" TargetMode="External"/><Relationship Id="rId53" Type="http://schemas.openxmlformats.org/officeDocument/2006/relationships/hyperlink" Target="http://www.km.ru/economics/2013/05/23/dolgovoi-krizis-v-gretsii/711385-rossiya-popala-v-grecheskii-kapkan"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9.xml"/><Relationship Id="rId28" Type="http://schemas.openxmlformats.org/officeDocument/2006/relationships/chart" Target="charts/chart12.xml"/><Relationship Id="rId36" Type="http://schemas.openxmlformats.org/officeDocument/2006/relationships/hyperlink" Target="http://www.uralstars.com/ex/silvinit/" TargetMode="External"/><Relationship Id="rId49" Type="http://schemas.openxmlformats.org/officeDocument/2006/relationships/hyperlink" Target="http://www.icl-group.com/Pages/newhomepage.aspx" TargetMode="External"/><Relationship Id="rId57"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chart" Target="charts/chart5.xml"/><Relationship Id="rId31" Type="http://schemas.openxmlformats.org/officeDocument/2006/relationships/hyperlink" Target="http://old.mergers.ru/library/publication/" TargetMode="External"/><Relationship Id="rId44" Type="http://schemas.openxmlformats.org/officeDocument/2006/relationships/hyperlink" Target="http://fx-currencies.ru/forecast/dollar/" TargetMode="External"/><Relationship Id="rId52" Type="http://schemas.openxmlformats.org/officeDocument/2006/relationships/hyperlink" Target="http://ru.wikipedia.org/wiki/%CB%E8%EA%E2%E8%E4%ED%EE%F1%F2%FC"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hyperlink" Target="http://www.grandars.ru/college/pravovedenie/likvidaciya-yuridicheskogo-lica.html" TargetMode="External"/><Relationship Id="rId35" Type="http://schemas.openxmlformats.org/officeDocument/2006/relationships/hyperlink" Target="http://www.rbcdaily.ru/industry/562949979990253" TargetMode="External"/><Relationship Id="rId43" Type="http://schemas.openxmlformats.org/officeDocument/2006/relationships/hyperlink" Target="http://phx.corporate-ir.net/phoenix.zhtml?c=70455&amp;p=irol-reportsAnnual" TargetMode="External"/><Relationship Id="rId48" Type="http://schemas.openxmlformats.org/officeDocument/2006/relationships/hyperlink" Target="http://www.arabpotash.com/" TargetMode="External"/><Relationship Id="rId56" Type="http://schemas.openxmlformats.org/officeDocument/2006/relationships/footer" Target="footer1.xml"/><Relationship Id="rId8" Type="http://schemas.openxmlformats.org/officeDocument/2006/relationships/chart" Target="charts/chart2.xml"/><Relationship Id="rId51" Type="http://schemas.openxmlformats.org/officeDocument/2006/relationships/hyperlink" Target="http://www.cfin.ru/press/management/1999-1/03.shtml"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69;&#1083;&#1103;\Desktop\&#1076;&#1080;&#1087;&#1083;&#1086;&#108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69;&#1083;&#1103;\Desktop\&#1076;&#1080;&#1087;&#1083;&#1086;&#108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69;&#1083;&#1103;\Desktop\&#1076;&#1080;&#1087;&#1083;&#1086;&#108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69;&#1083;&#1103;\Desktop\&#1076;&#1080;&#1087;&#1083;&#1086;&#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69;&#1083;&#1103;\Desktop\&#1076;&#1080;&#1087;&#1083;&#1086;&#1084;.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69;&#1083;&#1103;\Desktop\&#1076;&#1080;&#1087;&#1083;&#1086;&#1084;.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69;&#1083;&#1103;\Desktop\&#1076;&#1080;&#1087;&#1083;&#1086;&#108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69;&#1083;&#1103;\Desktop\&#1076;&#1080;&#1087;&#1083;&#1086;&#108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69;&#1083;&#1103;\Desktop\&#1076;&#1080;&#1087;&#1083;&#1086;&#108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69;&#1083;&#1103;\Desktop\&#1076;&#1080;&#1087;&#1083;&#1086;&#108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69;&#1083;&#1103;\Desktop\&#1076;&#1080;&#1087;&#1083;&#1086;&#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manualLayout>
          <c:layoutTarget val="inner"/>
          <c:xMode val="edge"/>
          <c:yMode val="edge"/>
          <c:x val="0.11890507436570429"/>
          <c:y val="0.1095485564304462"/>
          <c:w val="0.85331714785651758"/>
          <c:h val="0.74933613298337765"/>
        </c:manualLayout>
      </c:layout>
      <c:barChart>
        <c:barDir val="col"/>
        <c:grouping val="clustered"/>
        <c:ser>
          <c:idx val="0"/>
          <c:order val="0"/>
          <c:tx>
            <c:strRef>
              <c:f>Динамика!$A$2</c:f>
              <c:strCache>
                <c:ptCount val="1"/>
                <c:pt idx="0">
                  <c:v>Общая сумма следок,млрд.долл США</c:v>
                </c:pt>
              </c:strCache>
            </c:strRef>
          </c:tx>
          <c:dLbls>
            <c:dLblPos val="ctr"/>
            <c:showVal val="1"/>
          </c:dLbls>
          <c:trendline>
            <c:trendlineType val="linear"/>
          </c:trendline>
          <c:cat>
            <c:strRef>
              <c:f>Динамика!$B$1:$I$1</c:f>
              <c:strCache>
                <c:ptCount val="8"/>
                <c:pt idx="0">
                  <c:v>2005г.</c:v>
                </c:pt>
                <c:pt idx="1">
                  <c:v>2006г.</c:v>
                </c:pt>
                <c:pt idx="2">
                  <c:v>2007г.</c:v>
                </c:pt>
                <c:pt idx="3">
                  <c:v>2008г.</c:v>
                </c:pt>
                <c:pt idx="4">
                  <c:v>2009г.</c:v>
                </c:pt>
                <c:pt idx="5">
                  <c:v>2010г.</c:v>
                </c:pt>
                <c:pt idx="6">
                  <c:v>2011г.</c:v>
                </c:pt>
                <c:pt idx="7">
                  <c:v>2012г.</c:v>
                </c:pt>
              </c:strCache>
            </c:strRef>
          </c:cat>
          <c:val>
            <c:numRef>
              <c:f>Динамика!$B$2:$I$2</c:f>
              <c:numCache>
                <c:formatCode>General</c:formatCode>
                <c:ptCount val="8"/>
                <c:pt idx="0">
                  <c:v>40.5</c:v>
                </c:pt>
                <c:pt idx="1">
                  <c:v>63.6</c:v>
                </c:pt>
                <c:pt idx="2">
                  <c:v>154.9</c:v>
                </c:pt>
                <c:pt idx="3">
                  <c:v>122.4</c:v>
                </c:pt>
                <c:pt idx="4">
                  <c:v>48.8</c:v>
                </c:pt>
                <c:pt idx="5">
                  <c:v>98.2</c:v>
                </c:pt>
                <c:pt idx="6">
                  <c:v>68.7</c:v>
                </c:pt>
                <c:pt idx="7">
                  <c:v>139.1</c:v>
                </c:pt>
              </c:numCache>
            </c:numRef>
          </c:val>
        </c:ser>
        <c:dLbls>
          <c:showVal val="1"/>
        </c:dLbls>
        <c:axId val="99906304"/>
        <c:axId val="99907840"/>
      </c:barChart>
      <c:catAx>
        <c:axId val="99906304"/>
        <c:scaling>
          <c:orientation val="minMax"/>
        </c:scaling>
        <c:axPos val="b"/>
        <c:numFmt formatCode="General" sourceLinked="1"/>
        <c:tickLblPos val="nextTo"/>
        <c:crossAx val="99907840"/>
        <c:crosses val="autoZero"/>
        <c:auto val="1"/>
        <c:lblAlgn val="ctr"/>
        <c:lblOffset val="100"/>
      </c:catAx>
      <c:valAx>
        <c:axId val="99907840"/>
        <c:scaling>
          <c:orientation val="minMax"/>
        </c:scaling>
        <c:axPos val="l"/>
        <c:majorGridlines/>
        <c:title>
          <c:tx>
            <c:rich>
              <a:bodyPr rot="0" vert="horz"/>
              <a:lstStyle/>
              <a:p>
                <a:pPr>
                  <a:defRPr/>
                </a:pPr>
                <a:r>
                  <a:rPr lang="ru-RU"/>
                  <a:t>млрд.$</a:t>
                </a:r>
              </a:p>
            </c:rich>
          </c:tx>
          <c:layout>
            <c:manualLayout>
              <c:xMode val="edge"/>
              <c:yMode val="edge"/>
              <c:x val="5.8141430042256491E-2"/>
              <c:y val="3.8375770072244788E-3"/>
            </c:manualLayout>
          </c:layout>
        </c:title>
        <c:numFmt formatCode="General" sourceLinked="1"/>
        <c:tickLblPos val="nextTo"/>
        <c:crossAx val="99906304"/>
        <c:crosses val="autoZero"/>
        <c:crossBetween val="between"/>
      </c:valAx>
      <c:spPr>
        <a:effectLst>
          <a:glow rad="63500">
            <a:schemeClr val="accent5">
              <a:satMod val="175000"/>
              <a:alpha val="40000"/>
            </a:schemeClr>
          </a:glow>
        </a:effectLst>
      </c:spPr>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7"/>
  <c:chart>
    <c:view3D>
      <c:rAngAx val="1"/>
    </c:view3D>
    <c:plotArea>
      <c:layout/>
      <c:bar3DChart>
        <c:barDir val="col"/>
        <c:grouping val="clustered"/>
        <c:ser>
          <c:idx val="0"/>
          <c:order val="0"/>
          <c:tx>
            <c:strRef>
              <c:f>Лист1!$B$57</c:f>
              <c:strCache>
                <c:ptCount val="1"/>
                <c:pt idx="0">
                  <c:v>2010 год</c:v>
                </c:pt>
              </c:strCache>
            </c:strRef>
          </c:tx>
          <c:cat>
            <c:strRef>
              <c:f>Лист1!$A$58:$A$63</c:f>
              <c:strCache>
                <c:ptCount val="6"/>
                <c:pt idx="0">
                  <c:v>Uralkali</c:v>
                </c:pt>
                <c:pt idx="1">
                  <c:v>Arab Potash Co.</c:v>
                </c:pt>
                <c:pt idx="2">
                  <c:v>PatashCorp</c:v>
                </c:pt>
                <c:pt idx="3">
                  <c:v>ICL</c:v>
                </c:pt>
                <c:pt idx="4">
                  <c:v>Mosaic</c:v>
                </c:pt>
                <c:pt idx="5">
                  <c:v>Agrium</c:v>
                </c:pt>
              </c:strCache>
            </c:strRef>
          </c:cat>
          <c:val>
            <c:numRef>
              <c:f>Лист1!$B$58:$B$63</c:f>
              <c:numCache>
                <c:formatCode>General</c:formatCode>
                <c:ptCount val="6"/>
                <c:pt idx="0">
                  <c:v>32</c:v>
                </c:pt>
                <c:pt idx="1">
                  <c:v>29</c:v>
                </c:pt>
                <c:pt idx="2">
                  <c:v>29</c:v>
                </c:pt>
                <c:pt idx="3">
                  <c:v>18</c:v>
                </c:pt>
                <c:pt idx="4">
                  <c:v>12</c:v>
                </c:pt>
                <c:pt idx="5">
                  <c:v>7</c:v>
                </c:pt>
              </c:numCache>
            </c:numRef>
          </c:val>
        </c:ser>
        <c:ser>
          <c:idx val="1"/>
          <c:order val="1"/>
          <c:tx>
            <c:strRef>
              <c:f>Лист1!$C$57</c:f>
              <c:strCache>
                <c:ptCount val="1"/>
                <c:pt idx="0">
                  <c:v>2011 год</c:v>
                </c:pt>
              </c:strCache>
            </c:strRef>
          </c:tx>
          <c:cat>
            <c:strRef>
              <c:f>Лист1!$A$58:$A$63</c:f>
              <c:strCache>
                <c:ptCount val="6"/>
                <c:pt idx="0">
                  <c:v>Uralkali</c:v>
                </c:pt>
                <c:pt idx="1">
                  <c:v>Arab Potash Co.</c:v>
                </c:pt>
                <c:pt idx="2">
                  <c:v>PatashCorp</c:v>
                </c:pt>
                <c:pt idx="3">
                  <c:v>ICL</c:v>
                </c:pt>
                <c:pt idx="4">
                  <c:v>Mosaic</c:v>
                </c:pt>
                <c:pt idx="5">
                  <c:v>Agrium</c:v>
                </c:pt>
              </c:strCache>
            </c:strRef>
          </c:cat>
          <c:val>
            <c:numRef>
              <c:f>Лист1!$C$58:$C$63</c:f>
              <c:numCache>
                <c:formatCode>General</c:formatCode>
                <c:ptCount val="6"/>
                <c:pt idx="0">
                  <c:v>34</c:v>
                </c:pt>
                <c:pt idx="1">
                  <c:v>42</c:v>
                </c:pt>
                <c:pt idx="2">
                  <c:v>37</c:v>
                </c:pt>
                <c:pt idx="3">
                  <c:v>21</c:v>
                </c:pt>
                <c:pt idx="4">
                  <c:v>25</c:v>
                </c:pt>
                <c:pt idx="5">
                  <c:v>9</c:v>
                </c:pt>
              </c:numCache>
            </c:numRef>
          </c:val>
        </c:ser>
        <c:ser>
          <c:idx val="2"/>
          <c:order val="2"/>
          <c:tx>
            <c:strRef>
              <c:f>Лист1!$D$57</c:f>
              <c:strCache>
                <c:ptCount val="1"/>
                <c:pt idx="0">
                  <c:v>2012 год</c:v>
                </c:pt>
              </c:strCache>
            </c:strRef>
          </c:tx>
          <c:cat>
            <c:strRef>
              <c:f>Лист1!$A$58:$A$63</c:f>
              <c:strCache>
                <c:ptCount val="6"/>
                <c:pt idx="0">
                  <c:v>Uralkali</c:v>
                </c:pt>
                <c:pt idx="1">
                  <c:v>Arab Potash Co.</c:v>
                </c:pt>
                <c:pt idx="2">
                  <c:v>PatashCorp</c:v>
                </c:pt>
                <c:pt idx="3">
                  <c:v>ICL</c:v>
                </c:pt>
                <c:pt idx="4">
                  <c:v>Mosaic</c:v>
                </c:pt>
                <c:pt idx="5">
                  <c:v>Agrium</c:v>
                </c:pt>
              </c:strCache>
            </c:strRef>
          </c:cat>
          <c:val>
            <c:numRef>
              <c:f>Лист1!$D$58:$D$63</c:f>
              <c:numCache>
                <c:formatCode>General</c:formatCode>
                <c:ptCount val="6"/>
                <c:pt idx="0">
                  <c:v>41</c:v>
                </c:pt>
                <c:pt idx="1">
                  <c:v>37</c:v>
                </c:pt>
                <c:pt idx="2">
                  <c:v>28</c:v>
                </c:pt>
                <c:pt idx="3">
                  <c:v>19</c:v>
                </c:pt>
                <c:pt idx="4">
                  <c:v>17</c:v>
                </c:pt>
                <c:pt idx="5">
                  <c:v>9</c:v>
                </c:pt>
              </c:numCache>
            </c:numRef>
          </c:val>
        </c:ser>
        <c:shape val="box"/>
        <c:axId val="166663680"/>
        <c:axId val="166665216"/>
        <c:axId val="0"/>
      </c:bar3DChart>
      <c:catAx>
        <c:axId val="166663680"/>
        <c:scaling>
          <c:orientation val="minMax"/>
        </c:scaling>
        <c:axPos val="b"/>
        <c:tickLblPos val="nextTo"/>
        <c:crossAx val="166665216"/>
        <c:crosses val="autoZero"/>
        <c:auto val="1"/>
        <c:lblAlgn val="ctr"/>
        <c:lblOffset val="100"/>
      </c:catAx>
      <c:valAx>
        <c:axId val="166665216"/>
        <c:scaling>
          <c:orientation val="minMax"/>
        </c:scaling>
        <c:axPos val="l"/>
        <c:majorGridlines/>
        <c:numFmt formatCode="General" sourceLinked="1"/>
        <c:tickLblPos val="nextTo"/>
        <c:crossAx val="166663680"/>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Лист2!$C$2</c:f>
              <c:strCache>
                <c:ptCount val="1"/>
                <c:pt idx="0">
                  <c:v>Уралкалий</c:v>
                </c:pt>
              </c:strCache>
            </c:strRef>
          </c:tx>
          <c:marker>
            <c:symbol val="none"/>
          </c:marker>
          <c:cat>
            <c:strRef>
              <c:f>Лист2!$B$4:$B$8</c:f>
              <c:strCache>
                <c:ptCount val="5"/>
                <c:pt idx="0">
                  <c:v>07.06.2010г.</c:v>
                </c:pt>
                <c:pt idx="1">
                  <c:v>10.06.2010г.</c:v>
                </c:pt>
                <c:pt idx="2">
                  <c:v>18.06.2010г.</c:v>
                </c:pt>
                <c:pt idx="3">
                  <c:v>25.06.2010г.</c:v>
                </c:pt>
                <c:pt idx="4">
                  <c:v>01.07.2010г.</c:v>
                </c:pt>
              </c:strCache>
            </c:strRef>
          </c:cat>
          <c:val>
            <c:numRef>
              <c:f>Лист2!$D$4:$D$8</c:f>
              <c:numCache>
                <c:formatCode>0.00</c:formatCode>
                <c:ptCount val="5"/>
                <c:pt idx="0">
                  <c:v>-0.55342699020860653</c:v>
                </c:pt>
                <c:pt idx="1">
                  <c:v>-0.26541095890411281</c:v>
                </c:pt>
                <c:pt idx="2">
                  <c:v>1.9830028328611926</c:v>
                </c:pt>
                <c:pt idx="3">
                  <c:v>-1.5824915824915706</c:v>
                </c:pt>
                <c:pt idx="4">
                  <c:v>-4.4645911734519359</c:v>
                </c:pt>
              </c:numCache>
            </c:numRef>
          </c:val>
        </c:ser>
        <c:ser>
          <c:idx val="1"/>
          <c:order val="1"/>
          <c:tx>
            <c:strRef>
              <c:f>Лист2!$E$2</c:f>
              <c:strCache>
                <c:ptCount val="1"/>
                <c:pt idx="0">
                  <c:v>Сильвинит</c:v>
                </c:pt>
              </c:strCache>
            </c:strRef>
          </c:tx>
          <c:marker>
            <c:symbol val="none"/>
          </c:marker>
          <c:cat>
            <c:strRef>
              <c:f>Лист2!$B$4:$B$8</c:f>
              <c:strCache>
                <c:ptCount val="5"/>
                <c:pt idx="0">
                  <c:v>07.06.2010г.</c:v>
                </c:pt>
                <c:pt idx="1">
                  <c:v>10.06.2010г.</c:v>
                </c:pt>
                <c:pt idx="2">
                  <c:v>18.06.2010г.</c:v>
                </c:pt>
                <c:pt idx="3">
                  <c:v>25.06.2010г.</c:v>
                </c:pt>
                <c:pt idx="4">
                  <c:v>01.07.2010г.</c:v>
                </c:pt>
              </c:strCache>
            </c:strRef>
          </c:cat>
          <c:val>
            <c:numRef>
              <c:f>Лист2!$F$4:$F$8</c:f>
              <c:numCache>
                <c:formatCode>0.00</c:formatCode>
                <c:ptCount val="5"/>
                <c:pt idx="0">
                  <c:v>3.8283062645011512</c:v>
                </c:pt>
                <c:pt idx="1">
                  <c:v>-2.7932960893854792</c:v>
                </c:pt>
                <c:pt idx="2">
                  <c:v>11.896494252873609</c:v>
                </c:pt>
                <c:pt idx="3">
                  <c:v>-6.0091967176151684</c:v>
                </c:pt>
                <c:pt idx="4">
                  <c:v>-5.994535519125658</c:v>
                </c:pt>
              </c:numCache>
            </c:numRef>
          </c:val>
        </c:ser>
        <c:ser>
          <c:idx val="2"/>
          <c:order val="2"/>
          <c:tx>
            <c:strRef>
              <c:f>Лист2!$G$2</c:f>
              <c:strCache>
                <c:ptCount val="1"/>
                <c:pt idx="0">
                  <c:v>ММВБ</c:v>
                </c:pt>
              </c:strCache>
            </c:strRef>
          </c:tx>
          <c:marker>
            <c:symbol val="none"/>
          </c:marker>
          <c:cat>
            <c:strRef>
              <c:f>Лист2!$B$4:$B$8</c:f>
              <c:strCache>
                <c:ptCount val="5"/>
                <c:pt idx="0">
                  <c:v>07.06.2010г.</c:v>
                </c:pt>
                <c:pt idx="1">
                  <c:v>10.06.2010г.</c:v>
                </c:pt>
                <c:pt idx="2">
                  <c:v>18.06.2010г.</c:v>
                </c:pt>
                <c:pt idx="3">
                  <c:v>25.06.2010г.</c:v>
                </c:pt>
                <c:pt idx="4">
                  <c:v>01.07.2010г.</c:v>
                </c:pt>
              </c:strCache>
            </c:strRef>
          </c:cat>
          <c:val>
            <c:numRef>
              <c:f>Лист2!$H$4:$H$8</c:f>
              <c:numCache>
                <c:formatCode>0.00</c:formatCode>
                <c:ptCount val="5"/>
                <c:pt idx="0">
                  <c:v>-0.2632988555175757</c:v>
                </c:pt>
                <c:pt idx="1">
                  <c:v>1.3683812405446218</c:v>
                </c:pt>
                <c:pt idx="2">
                  <c:v>2.0610556007432184</c:v>
                </c:pt>
                <c:pt idx="3">
                  <c:v>-1.4718032331415418</c:v>
                </c:pt>
                <c:pt idx="4">
                  <c:v>-6.8960655397081965</c:v>
                </c:pt>
              </c:numCache>
            </c:numRef>
          </c:val>
        </c:ser>
        <c:marker val="1"/>
        <c:axId val="166703104"/>
        <c:axId val="166704640"/>
      </c:lineChart>
      <c:catAx>
        <c:axId val="166703104"/>
        <c:scaling>
          <c:orientation val="minMax"/>
        </c:scaling>
        <c:axPos val="b"/>
        <c:tickLblPos val="nextTo"/>
        <c:crossAx val="166704640"/>
        <c:crosses val="autoZero"/>
        <c:auto val="1"/>
        <c:lblAlgn val="ctr"/>
        <c:lblOffset val="100"/>
      </c:catAx>
      <c:valAx>
        <c:axId val="166704640"/>
        <c:scaling>
          <c:orientation val="minMax"/>
        </c:scaling>
        <c:axPos val="l"/>
        <c:majorGridlines/>
        <c:numFmt formatCode="0.00" sourceLinked="1"/>
        <c:tickLblPos val="nextTo"/>
        <c:crossAx val="166703104"/>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Лист2!$C$2</c:f>
              <c:strCache>
                <c:ptCount val="1"/>
                <c:pt idx="0">
                  <c:v>Уралкалий</c:v>
                </c:pt>
              </c:strCache>
            </c:strRef>
          </c:tx>
          <c:marker>
            <c:symbol val="none"/>
          </c:marker>
          <c:cat>
            <c:strRef>
              <c:f>Лист2!$B$10:$B$14</c:f>
              <c:strCache>
                <c:ptCount val="5"/>
                <c:pt idx="0">
                  <c:v>03.05.2011г.</c:v>
                </c:pt>
                <c:pt idx="1">
                  <c:v>10.05.2011г.</c:v>
                </c:pt>
                <c:pt idx="2">
                  <c:v>16.05.2011г.</c:v>
                </c:pt>
                <c:pt idx="3">
                  <c:v>24.05.2011г.</c:v>
                </c:pt>
                <c:pt idx="4">
                  <c:v>01.06.2011г.</c:v>
                </c:pt>
              </c:strCache>
            </c:strRef>
          </c:cat>
          <c:val>
            <c:numRef>
              <c:f>Лист2!$D$10:$D$14</c:f>
              <c:numCache>
                <c:formatCode>0.00</c:formatCode>
                <c:ptCount val="5"/>
                <c:pt idx="0">
                  <c:v>-3.1691518497587201</c:v>
                </c:pt>
                <c:pt idx="1">
                  <c:v>-1.4950166112956926</c:v>
                </c:pt>
                <c:pt idx="2">
                  <c:v>-0.82493961077436495</c:v>
                </c:pt>
                <c:pt idx="3">
                  <c:v>2.2748161764705799</c:v>
                </c:pt>
                <c:pt idx="4">
                  <c:v>8.1554706807458786</c:v>
                </c:pt>
              </c:numCache>
            </c:numRef>
          </c:val>
        </c:ser>
        <c:ser>
          <c:idx val="1"/>
          <c:order val="1"/>
          <c:tx>
            <c:strRef>
              <c:f>Лист2!$G$2</c:f>
              <c:strCache>
                <c:ptCount val="1"/>
                <c:pt idx="0">
                  <c:v>ММВБ</c:v>
                </c:pt>
              </c:strCache>
            </c:strRef>
          </c:tx>
          <c:marker>
            <c:symbol val="none"/>
          </c:marker>
          <c:cat>
            <c:strRef>
              <c:f>Лист2!$B$10:$B$14</c:f>
              <c:strCache>
                <c:ptCount val="5"/>
                <c:pt idx="0">
                  <c:v>03.05.2011г.</c:v>
                </c:pt>
                <c:pt idx="1">
                  <c:v>10.05.2011г.</c:v>
                </c:pt>
                <c:pt idx="2">
                  <c:v>16.05.2011г.</c:v>
                </c:pt>
                <c:pt idx="3">
                  <c:v>24.05.2011г.</c:v>
                </c:pt>
                <c:pt idx="4">
                  <c:v>01.06.2011г.</c:v>
                </c:pt>
              </c:strCache>
            </c:strRef>
          </c:cat>
          <c:val>
            <c:numRef>
              <c:f>Лист2!$H$10:$H$14</c:f>
              <c:numCache>
                <c:formatCode>0.00</c:formatCode>
                <c:ptCount val="5"/>
                <c:pt idx="0">
                  <c:v>-4.4346136027210123</c:v>
                </c:pt>
                <c:pt idx="1">
                  <c:v>-0.78749002335274554</c:v>
                </c:pt>
                <c:pt idx="2">
                  <c:v>-3.2863961671622692</c:v>
                </c:pt>
                <c:pt idx="3">
                  <c:v>-1.4886196995650058</c:v>
                </c:pt>
                <c:pt idx="4">
                  <c:v>3.2436421861122677</c:v>
                </c:pt>
              </c:numCache>
            </c:numRef>
          </c:val>
        </c:ser>
        <c:marker val="1"/>
        <c:axId val="167163392"/>
        <c:axId val="167164928"/>
      </c:lineChart>
      <c:catAx>
        <c:axId val="167163392"/>
        <c:scaling>
          <c:orientation val="minMax"/>
        </c:scaling>
        <c:axPos val="b"/>
        <c:tickLblPos val="nextTo"/>
        <c:crossAx val="167164928"/>
        <c:crosses val="autoZero"/>
        <c:auto val="1"/>
        <c:lblAlgn val="ctr"/>
        <c:lblOffset val="100"/>
      </c:catAx>
      <c:valAx>
        <c:axId val="167164928"/>
        <c:scaling>
          <c:orientation val="minMax"/>
        </c:scaling>
        <c:axPos val="l"/>
        <c:majorGridlines/>
        <c:numFmt formatCode="0.00" sourceLinked="1"/>
        <c:tickLblPos val="nextTo"/>
        <c:crossAx val="16716339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manualLayout>
          <c:layoutTarget val="inner"/>
          <c:xMode val="edge"/>
          <c:yMode val="edge"/>
          <c:x val="7.6014594915347997E-2"/>
          <c:y val="8.0083677813786919E-2"/>
          <c:w val="0.88977909829683965"/>
          <c:h val="0.78324399554511981"/>
        </c:manualLayout>
      </c:layout>
      <c:barChart>
        <c:barDir val="col"/>
        <c:grouping val="clustered"/>
        <c:ser>
          <c:idx val="0"/>
          <c:order val="0"/>
          <c:tx>
            <c:strRef>
              <c:f>Динамика!$A$3</c:f>
              <c:strCache>
                <c:ptCount val="1"/>
                <c:pt idx="0">
                  <c:v>Количество сделок</c:v>
                </c:pt>
              </c:strCache>
            </c:strRef>
          </c:tx>
          <c:dLbls>
            <c:dLblPos val="ctr"/>
            <c:showVal val="1"/>
          </c:dLbls>
          <c:trendline>
            <c:trendlineType val="linear"/>
          </c:trendline>
          <c:cat>
            <c:strRef>
              <c:f>Динамика!$B$1:$I$1</c:f>
              <c:strCache>
                <c:ptCount val="8"/>
                <c:pt idx="0">
                  <c:v>2005г.</c:v>
                </c:pt>
                <c:pt idx="1">
                  <c:v>2006г.</c:v>
                </c:pt>
                <c:pt idx="2">
                  <c:v>2007г.</c:v>
                </c:pt>
                <c:pt idx="3">
                  <c:v>2008г.</c:v>
                </c:pt>
                <c:pt idx="4">
                  <c:v>2009г.</c:v>
                </c:pt>
                <c:pt idx="5">
                  <c:v>2010г.</c:v>
                </c:pt>
                <c:pt idx="6">
                  <c:v>2011г.</c:v>
                </c:pt>
                <c:pt idx="7">
                  <c:v>2012г.</c:v>
                </c:pt>
              </c:strCache>
            </c:strRef>
          </c:cat>
          <c:val>
            <c:numRef>
              <c:f>Динамика!$B$3:$I$3</c:f>
              <c:numCache>
                <c:formatCode>General</c:formatCode>
                <c:ptCount val="8"/>
                <c:pt idx="0">
                  <c:v>505</c:v>
                </c:pt>
                <c:pt idx="1">
                  <c:v>817</c:v>
                </c:pt>
                <c:pt idx="2">
                  <c:v>867</c:v>
                </c:pt>
                <c:pt idx="3">
                  <c:v>688</c:v>
                </c:pt>
                <c:pt idx="4">
                  <c:v>214</c:v>
                </c:pt>
                <c:pt idx="5">
                  <c:v>375</c:v>
                </c:pt>
                <c:pt idx="6">
                  <c:v>381</c:v>
                </c:pt>
                <c:pt idx="7">
                  <c:v>427</c:v>
                </c:pt>
              </c:numCache>
            </c:numRef>
          </c:val>
        </c:ser>
        <c:dLbls>
          <c:showVal val="1"/>
        </c:dLbls>
        <c:axId val="100235904"/>
        <c:axId val="103199104"/>
      </c:barChart>
      <c:catAx>
        <c:axId val="100235904"/>
        <c:scaling>
          <c:orientation val="minMax"/>
        </c:scaling>
        <c:axPos val="b"/>
        <c:tickLblPos val="nextTo"/>
        <c:crossAx val="103199104"/>
        <c:crosses val="autoZero"/>
        <c:auto val="1"/>
        <c:lblAlgn val="ctr"/>
        <c:lblOffset val="100"/>
      </c:catAx>
      <c:valAx>
        <c:axId val="103199104"/>
        <c:scaling>
          <c:orientation val="minMax"/>
        </c:scaling>
        <c:axPos val="l"/>
        <c:majorGridlines/>
        <c:numFmt formatCode="General" sourceLinked="1"/>
        <c:tickLblPos val="nextTo"/>
        <c:crossAx val="100235904"/>
        <c:crosses val="autoZero"/>
        <c:crossBetween val="between"/>
      </c:valAx>
      <c:spPr>
        <a:effectLst>
          <a:glow rad="63500">
            <a:schemeClr val="accent4">
              <a:satMod val="175000"/>
              <a:alpha val="40000"/>
            </a:schemeClr>
          </a:glow>
        </a:effectLst>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5225031091074E-2"/>
          <c:y val="0.13443878250434169"/>
          <c:w val="0.44264211927120717"/>
          <c:h val="0.78289268878605756"/>
        </c:manualLayout>
      </c:layout>
      <c:doughnutChart>
        <c:varyColors val="1"/>
        <c:ser>
          <c:idx val="0"/>
          <c:order val="0"/>
          <c:tx>
            <c:strRef>
              <c:f>Динамика!$B$19</c:f>
              <c:strCache>
                <c:ptCount val="1"/>
                <c:pt idx="0">
                  <c:v>2011г.</c:v>
                </c:pt>
              </c:strCache>
            </c:strRef>
          </c:tx>
          <c:dLbls>
            <c:showVal val="1"/>
            <c:showLeaderLines val="1"/>
          </c:dLbls>
          <c:cat>
            <c:strRef>
              <c:f>Динамика!$A$20:$A$28</c:f>
              <c:strCache>
                <c:ptCount val="9"/>
                <c:pt idx="0">
                  <c:v>Телекоммуникации и медиа</c:v>
                </c:pt>
                <c:pt idx="1">
                  <c:v>Потребительский сектор, розничная торговля и сельское хозяйство</c:v>
                </c:pt>
                <c:pt idx="2">
                  <c:v>Сектор финансовых услуг</c:v>
                </c:pt>
                <c:pt idx="3">
                  <c:v>Металлургия и горнодобывающая промышленность</c:v>
                </c:pt>
                <c:pt idx="4">
                  <c:v>Нефтегазовый сектор</c:v>
                </c:pt>
                <c:pt idx="5">
                  <c:v>Энергетика и коммунальный сектор</c:v>
                </c:pt>
                <c:pt idx="6">
                  <c:v>Недвижимость и строительство</c:v>
                </c:pt>
                <c:pt idx="7">
                  <c:v>Транспорт, логистика и инфраструктура</c:v>
                </c:pt>
                <c:pt idx="8">
                  <c:v>Другие секторы</c:v>
                </c:pt>
              </c:strCache>
            </c:strRef>
          </c:cat>
          <c:val>
            <c:numRef>
              <c:f>Динамика!$B$20:$B$28</c:f>
              <c:numCache>
                <c:formatCode>General</c:formatCode>
                <c:ptCount val="9"/>
                <c:pt idx="0">
                  <c:v>44</c:v>
                </c:pt>
                <c:pt idx="1">
                  <c:v>40</c:v>
                </c:pt>
                <c:pt idx="2">
                  <c:v>35</c:v>
                </c:pt>
                <c:pt idx="3">
                  <c:v>62</c:v>
                </c:pt>
                <c:pt idx="4">
                  <c:v>18</c:v>
                </c:pt>
                <c:pt idx="5">
                  <c:v>13</c:v>
                </c:pt>
                <c:pt idx="6">
                  <c:v>65</c:v>
                </c:pt>
                <c:pt idx="7">
                  <c:v>49</c:v>
                </c:pt>
                <c:pt idx="8">
                  <c:v>55</c:v>
                </c:pt>
              </c:numCache>
            </c:numRef>
          </c:val>
        </c:ser>
        <c:ser>
          <c:idx val="1"/>
          <c:order val="1"/>
          <c:tx>
            <c:strRef>
              <c:f>Динамика!$C$19</c:f>
              <c:strCache>
                <c:ptCount val="1"/>
                <c:pt idx="0">
                  <c:v>2012г.</c:v>
                </c:pt>
              </c:strCache>
            </c:strRef>
          </c:tx>
          <c:dLbls>
            <c:showVal val="1"/>
            <c:showLeaderLines val="1"/>
          </c:dLbls>
          <c:cat>
            <c:strRef>
              <c:f>Динамика!$A$20:$A$28</c:f>
              <c:strCache>
                <c:ptCount val="9"/>
                <c:pt idx="0">
                  <c:v>Телекоммуникации и медиа</c:v>
                </c:pt>
                <c:pt idx="1">
                  <c:v>Потребительский сектор, розничная торговля и сельское хозяйство</c:v>
                </c:pt>
                <c:pt idx="2">
                  <c:v>Сектор финансовых услуг</c:v>
                </c:pt>
                <c:pt idx="3">
                  <c:v>Металлургия и горнодобывающая промышленность</c:v>
                </c:pt>
                <c:pt idx="4">
                  <c:v>Нефтегазовый сектор</c:v>
                </c:pt>
                <c:pt idx="5">
                  <c:v>Энергетика и коммунальный сектор</c:v>
                </c:pt>
                <c:pt idx="6">
                  <c:v>Недвижимость и строительство</c:v>
                </c:pt>
                <c:pt idx="7">
                  <c:v>Транспорт, логистика и инфраструктура</c:v>
                </c:pt>
                <c:pt idx="8">
                  <c:v>Другие секторы</c:v>
                </c:pt>
              </c:strCache>
            </c:strRef>
          </c:cat>
          <c:val>
            <c:numRef>
              <c:f>Динамика!$C$20:$C$28</c:f>
              <c:numCache>
                <c:formatCode>General</c:formatCode>
                <c:ptCount val="9"/>
                <c:pt idx="0">
                  <c:v>51</c:v>
                </c:pt>
                <c:pt idx="1">
                  <c:v>79</c:v>
                </c:pt>
                <c:pt idx="2">
                  <c:v>29</c:v>
                </c:pt>
                <c:pt idx="3">
                  <c:v>33</c:v>
                </c:pt>
                <c:pt idx="4">
                  <c:v>46</c:v>
                </c:pt>
                <c:pt idx="5">
                  <c:v>23</c:v>
                </c:pt>
                <c:pt idx="6">
                  <c:v>65</c:v>
                </c:pt>
                <c:pt idx="7">
                  <c:v>34</c:v>
                </c:pt>
                <c:pt idx="8">
                  <c:v>65</c:v>
                </c:pt>
              </c:numCache>
            </c:numRef>
          </c:val>
        </c:ser>
        <c:firstSliceAng val="0"/>
        <c:holeSize val="50"/>
      </c:doughnutChart>
    </c:plotArea>
    <c:legend>
      <c:legendPos val="l"/>
      <c:layout>
        <c:manualLayout>
          <c:xMode val="edge"/>
          <c:yMode val="edge"/>
          <c:x val="0.5314929327408533"/>
          <c:y val="0"/>
          <c:w val="0.46692169626355406"/>
          <c:h val="1"/>
        </c:manualLayout>
      </c:layout>
      <c:overlay val="1"/>
    </c:legend>
    <c:plotVisOnly val="1"/>
    <c:dispBlanksAs val="zero"/>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0976638969852515E-2"/>
          <c:y val="8.101851851851849E-2"/>
          <c:w val="0.45672191528545591"/>
          <c:h val="0.8611111111111116"/>
        </c:manualLayout>
      </c:layout>
      <c:doughnutChart>
        <c:varyColors val="1"/>
        <c:ser>
          <c:idx val="0"/>
          <c:order val="0"/>
          <c:tx>
            <c:strRef>
              <c:f>Динамика!$F$19</c:f>
              <c:strCache>
                <c:ptCount val="1"/>
                <c:pt idx="0">
                  <c:v>2011г.</c:v>
                </c:pt>
              </c:strCache>
            </c:strRef>
          </c:tx>
          <c:dLbls>
            <c:showVal val="1"/>
            <c:showLeaderLines val="1"/>
          </c:dLbls>
          <c:cat>
            <c:strRef>
              <c:f>Динамика!$E$20:$E$28</c:f>
              <c:strCache>
                <c:ptCount val="9"/>
                <c:pt idx="0">
                  <c:v>Телекоммуникации и медиа</c:v>
                </c:pt>
                <c:pt idx="1">
                  <c:v>Потребительский сектор, розничная торговля и сельское хозяйство</c:v>
                </c:pt>
                <c:pt idx="2">
                  <c:v>Сектор финансовых услуг</c:v>
                </c:pt>
                <c:pt idx="3">
                  <c:v>Металлургия и горнодобывающая промышленность</c:v>
                </c:pt>
                <c:pt idx="4">
                  <c:v>Нефтегазовый сектор</c:v>
                </c:pt>
                <c:pt idx="5">
                  <c:v>Энергетика и коммунальный сектор</c:v>
                </c:pt>
                <c:pt idx="6">
                  <c:v>Недвижимость и строительство</c:v>
                </c:pt>
                <c:pt idx="7">
                  <c:v>Транспорт, логистика и инфраструктура</c:v>
                </c:pt>
                <c:pt idx="8">
                  <c:v>Другие секторы</c:v>
                </c:pt>
              </c:strCache>
            </c:strRef>
          </c:cat>
          <c:val>
            <c:numRef>
              <c:f>Динамика!$F$20:$F$28</c:f>
              <c:numCache>
                <c:formatCode>0%</c:formatCode>
                <c:ptCount val="9"/>
                <c:pt idx="0">
                  <c:v>0.13</c:v>
                </c:pt>
                <c:pt idx="1">
                  <c:v>9.0000000000000024E-2</c:v>
                </c:pt>
                <c:pt idx="2">
                  <c:v>0.15000000000000024</c:v>
                </c:pt>
                <c:pt idx="3">
                  <c:v>0.17</c:v>
                </c:pt>
                <c:pt idx="4">
                  <c:v>0.17</c:v>
                </c:pt>
                <c:pt idx="5">
                  <c:v>9.0000000000000024E-2</c:v>
                </c:pt>
                <c:pt idx="6">
                  <c:v>0.1</c:v>
                </c:pt>
                <c:pt idx="7">
                  <c:v>9.0000000000000024E-2</c:v>
                </c:pt>
                <c:pt idx="8">
                  <c:v>1.0000000000000005E-2</c:v>
                </c:pt>
              </c:numCache>
            </c:numRef>
          </c:val>
        </c:ser>
        <c:ser>
          <c:idx val="1"/>
          <c:order val="1"/>
          <c:tx>
            <c:strRef>
              <c:f>Динамика!$G$19</c:f>
              <c:strCache>
                <c:ptCount val="1"/>
                <c:pt idx="0">
                  <c:v>2012г.</c:v>
                </c:pt>
              </c:strCache>
            </c:strRef>
          </c:tx>
          <c:dLbls>
            <c:showVal val="1"/>
            <c:showLeaderLines val="1"/>
          </c:dLbls>
          <c:cat>
            <c:strRef>
              <c:f>Динамика!$E$20:$E$28</c:f>
              <c:strCache>
                <c:ptCount val="9"/>
                <c:pt idx="0">
                  <c:v>Телекоммуникации и медиа</c:v>
                </c:pt>
                <c:pt idx="1">
                  <c:v>Потребительский сектор, розничная торговля и сельское хозяйство</c:v>
                </c:pt>
                <c:pt idx="2">
                  <c:v>Сектор финансовых услуг</c:v>
                </c:pt>
                <c:pt idx="3">
                  <c:v>Металлургия и горнодобывающая промышленность</c:v>
                </c:pt>
                <c:pt idx="4">
                  <c:v>Нефтегазовый сектор</c:v>
                </c:pt>
                <c:pt idx="5">
                  <c:v>Энергетика и коммунальный сектор</c:v>
                </c:pt>
                <c:pt idx="6">
                  <c:v>Недвижимость и строительство</c:v>
                </c:pt>
                <c:pt idx="7">
                  <c:v>Транспорт, логистика и инфраструктура</c:v>
                </c:pt>
                <c:pt idx="8">
                  <c:v>Другие секторы</c:v>
                </c:pt>
              </c:strCache>
            </c:strRef>
          </c:cat>
          <c:val>
            <c:numRef>
              <c:f>Динамика!$G$20:$G$28</c:f>
              <c:numCache>
                <c:formatCode>0%</c:formatCode>
                <c:ptCount val="9"/>
                <c:pt idx="0">
                  <c:v>0.19</c:v>
                </c:pt>
                <c:pt idx="1">
                  <c:v>8.0000000000000043E-2</c:v>
                </c:pt>
                <c:pt idx="2">
                  <c:v>0.19</c:v>
                </c:pt>
                <c:pt idx="3">
                  <c:v>8.0000000000000043E-2</c:v>
                </c:pt>
                <c:pt idx="4">
                  <c:v>0.17</c:v>
                </c:pt>
                <c:pt idx="5">
                  <c:v>0.05</c:v>
                </c:pt>
                <c:pt idx="6">
                  <c:v>8.0000000000000043E-2</c:v>
                </c:pt>
                <c:pt idx="7">
                  <c:v>0.12000000000000002</c:v>
                </c:pt>
                <c:pt idx="8">
                  <c:v>4.0000000000000022E-2</c:v>
                </c:pt>
              </c:numCache>
            </c:numRef>
          </c:val>
        </c:ser>
        <c:firstSliceAng val="0"/>
        <c:holeSize val="50"/>
      </c:doughnutChart>
    </c:plotArea>
    <c:legend>
      <c:legendPos val="r"/>
      <c:layout>
        <c:manualLayout>
          <c:xMode val="edge"/>
          <c:yMode val="edge"/>
          <c:x val="0.54133448097902848"/>
          <c:y val="1.8080381010956176E-3"/>
          <c:w val="0.45659022849325454"/>
          <c:h val="0.98718177865992107"/>
        </c:manualLayout>
      </c:layout>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7"/>
  <c:chart>
    <c:view3D>
      <c:rAngAx val="1"/>
    </c:view3D>
    <c:plotArea>
      <c:layout>
        <c:manualLayout>
          <c:layoutTarget val="inner"/>
          <c:xMode val="edge"/>
          <c:yMode val="edge"/>
          <c:x val="9.8571741032371027E-2"/>
          <c:y val="5.1400554097404488E-2"/>
          <c:w val="0.71270734908136457"/>
          <c:h val="0.77875729075532263"/>
        </c:manualLayout>
      </c:layout>
      <c:bar3DChart>
        <c:barDir val="col"/>
        <c:grouping val="clustered"/>
        <c:ser>
          <c:idx val="0"/>
          <c:order val="0"/>
          <c:tx>
            <c:strRef>
              <c:f>Лист3!$B$1</c:f>
              <c:strCache>
                <c:ptCount val="1"/>
                <c:pt idx="0">
                  <c:v>Россия</c:v>
                </c:pt>
              </c:strCache>
            </c:strRef>
          </c:tx>
          <c:dLbls>
            <c:showVal val="1"/>
          </c:dLbls>
          <c:cat>
            <c:numRef>
              <c:f>Лист3!$A$2:$A$7</c:f>
              <c:numCache>
                <c:formatCode>General</c:formatCode>
                <c:ptCount val="6"/>
                <c:pt idx="0">
                  <c:v>2007</c:v>
                </c:pt>
                <c:pt idx="1">
                  <c:v>2008</c:v>
                </c:pt>
                <c:pt idx="2">
                  <c:v>2009</c:v>
                </c:pt>
                <c:pt idx="3">
                  <c:v>2010</c:v>
                </c:pt>
                <c:pt idx="4">
                  <c:v>2011</c:v>
                </c:pt>
                <c:pt idx="5">
                  <c:v>2012</c:v>
                </c:pt>
              </c:numCache>
            </c:numRef>
          </c:cat>
          <c:val>
            <c:numRef>
              <c:f>Лист3!$B$2:$B$7</c:f>
              <c:numCache>
                <c:formatCode>General</c:formatCode>
                <c:ptCount val="6"/>
                <c:pt idx="0">
                  <c:v>137</c:v>
                </c:pt>
                <c:pt idx="1">
                  <c:v>244</c:v>
                </c:pt>
                <c:pt idx="2">
                  <c:v>151</c:v>
                </c:pt>
                <c:pt idx="3">
                  <c:v>149</c:v>
                </c:pt>
                <c:pt idx="4">
                  <c:v>145</c:v>
                </c:pt>
                <c:pt idx="5">
                  <c:v>152</c:v>
                </c:pt>
              </c:numCache>
            </c:numRef>
          </c:val>
        </c:ser>
        <c:ser>
          <c:idx val="1"/>
          <c:order val="1"/>
          <c:tx>
            <c:strRef>
              <c:f>Лист3!$C$1</c:f>
              <c:strCache>
                <c:ptCount val="1"/>
                <c:pt idx="0">
                  <c:v>Экспорт</c:v>
                </c:pt>
              </c:strCache>
            </c:strRef>
          </c:tx>
          <c:dLbls>
            <c:showVal val="1"/>
          </c:dLbls>
          <c:cat>
            <c:numRef>
              <c:f>Лист3!$A$2:$A$7</c:f>
              <c:numCache>
                <c:formatCode>General</c:formatCode>
                <c:ptCount val="6"/>
                <c:pt idx="0">
                  <c:v>2007</c:v>
                </c:pt>
                <c:pt idx="1">
                  <c:v>2008</c:v>
                </c:pt>
                <c:pt idx="2">
                  <c:v>2009</c:v>
                </c:pt>
                <c:pt idx="3">
                  <c:v>2010</c:v>
                </c:pt>
                <c:pt idx="4">
                  <c:v>2011</c:v>
                </c:pt>
                <c:pt idx="5">
                  <c:v>2012</c:v>
                </c:pt>
              </c:numCache>
            </c:numRef>
          </c:cat>
          <c:val>
            <c:numRef>
              <c:f>Лист3!$C$2:$C$7</c:f>
              <c:numCache>
                <c:formatCode>General</c:formatCode>
                <c:ptCount val="6"/>
                <c:pt idx="0">
                  <c:v>228</c:v>
                </c:pt>
                <c:pt idx="1">
                  <c:v>566</c:v>
                </c:pt>
                <c:pt idx="2">
                  <c:v>485</c:v>
                </c:pt>
                <c:pt idx="3">
                  <c:v>352</c:v>
                </c:pt>
                <c:pt idx="4">
                  <c:v>351</c:v>
                </c:pt>
                <c:pt idx="5">
                  <c:v>370</c:v>
                </c:pt>
              </c:numCache>
            </c:numRef>
          </c:val>
        </c:ser>
        <c:dLbls>
          <c:showVal val="1"/>
        </c:dLbls>
        <c:shape val="box"/>
        <c:axId val="112295296"/>
        <c:axId val="145901056"/>
        <c:axId val="0"/>
      </c:bar3DChart>
      <c:catAx>
        <c:axId val="112295296"/>
        <c:scaling>
          <c:orientation val="minMax"/>
        </c:scaling>
        <c:axPos val="b"/>
        <c:title>
          <c:tx>
            <c:rich>
              <a:bodyPr/>
              <a:lstStyle/>
              <a:p>
                <a:pPr>
                  <a:defRPr/>
                </a:pPr>
                <a:r>
                  <a:rPr lang="ru-RU"/>
                  <a:t>год</a:t>
                </a:r>
              </a:p>
            </c:rich>
          </c:tx>
          <c:layout>
            <c:manualLayout>
              <c:xMode val="edge"/>
              <c:yMode val="edge"/>
              <c:x val="0.80260454943132109"/>
              <c:y val="0.73662255759696704"/>
            </c:manualLayout>
          </c:layout>
        </c:title>
        <c:numFmt formatCode="General" sourceLinked="1"/>
        <c:tickLblPos val="nextTo"/>
        <c:crossAx val="145901056"/>
        <c:crosses val="autoZero"/>
        <c:auto val="1"/>
        <c:lblAlgn val="ctr"/>
        <c:lblOffset val="100"/>
      </c:catAx>
      <c:valAx>
        <c:axId val="145901056"/>
        <c:scaling>
          <c:orientation val="minMax"/>
        </c:scaling>
        <c:axPos val="l"/>
        <c:majorGridlines/>
        <c:numFmt formatCode="General" sourceLinked="1"/>
        <c:tickLblPos val="nextTo"/>
        <c:crossAx val="112295296"/>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6"/>
  <c:chart>
    <c:view3D>
      <c:rAngAx val="1"/>
    </c:view3D>
    <c:plotArea>
      <c:layout/>
      <c:bar3DChart>
        <c:barDir val="col"/>
        <c:grouping val="clustered"/>
        <c:ser>
          <c:idx val="0"/>
          <c:order val="0"/>
          <c:dLbls>
            <c:showVal val="1"/>
          </c:dLbls>
          <c:cat>
            <c:strRef>
              <c:f>Лист1!$A$2:$A$13</c:f>
              <c:strCache>
                <c:ptCount val="12"/>
                <c:pt idx="0">
                  <c:v>Uralkali</c:v>
                </c:pt>
                <c:pt idx="1">
                  <c:v>PotashCorp</c:v>
                </c:pt>
                <c:pt idx="2">
                  <c:v>Belaruskali</c:v>
                </c:pt>
                <c:pt idx="3">
                  <c:v>MosaicCo</c:v>
                </c:pt>
                <c:pt idx="4">
                  <c:v>Chinese producers</c:v>
                </c:pt>
                <c:pt idx="5">
                  <c:v>K+S</c:v>
                </c:pt>
                <c:pt idx="6">
                  <c:v>ICL</c:v>
                </c:pt>
                <c:pt idx="7">
                  <c:v>Arab potash company</c:v>
                </c:pt>
                <c:pt idx="8">
                  <c:v>Agrium</c:v>
                </c:pt>
                <c:pt idx="9">
                  <c:v>SQM</c:v>
                </c:pt>
                <c:pt idx="10">
                  <c:v>Intrepid</c:v>
                </c:pt>
                <c:pt idx="11">
                  <c:v>Vale</c:v>
                </c:pt>
              </c:strCache>
            </c:strRef>
          </c:cat>
          <c:val>
            <c:numRef>
              <c:f>Лист1!$B$2:$B$13</c:f>
              <c:numCache>
                <c:formatCode>0.0</c:formatCode>
                <c:ptCount val="12"/>
                <c:pt idx="0">
                  <c:v>13</c:v>
                </c:pt>
                <c:pt idx="1">
                  <c:v>12.4</c:v>
                </c:pt>
                <c:pt idx="2">
                  <c:v>10.3</c:v>
                </c:pt>
                <c:pt idx="3">
                  <c:v>10.3</c:v>
                </c:pt>
                <c:pt idx="4">
                  <c:v>9.3000000000000007</c:v>
                </c:pt>
                <c:pt idx="5">
                  <c:v>7.1</c:v>
                </c:pt>
                <c:pt idx="6">
                  <c:v>6</c:v>
                </c:pt>
                <c:pt idx="7">
                  <c:v>2.5</c:v>
                </c:pt>
                <c:pt idx="8">
                  <c:v>2</c:v>
                </c:pt>
                <c:pt idx="9">
                  <c:v>2</c:v>
                </c:pt>
                <c:pt idx="10">
                  <c:v>0.9</c:v>
                </c:pt>
                <c:pt idx="11">
                  <c:v>0.9</c:v>
                </c:pt>
              </c:numCache>
            </c:numRef>
          </c:val>
        </c:ser>
        <c:dLbls>
          <c:showVal val="1"/>
        </c:dLbls>
        <c:shape val="box"/>
        <c:axId val="104420864"/>
        <c:axId val="104422400"/>
        <c:axId val="0"/>
      </c:bar3DChart>
      <c:catAx>
        <c:axId val="104420864"/>
        <c:scaling>
          <c:orientation val="minMax"/>
        </c:scaling>
        <c:axPos val="b"/>
        <c:tickLblPos val="nextTo"/>
        <c:crossAx val="104422400"/>
        <c:crosses val="autoZero"/>
        <c:auto val="1"/>
        <c:lblAlgn val="ctr"/>
        <c:lblOffset val="100"/>
      </c:catAx>
      <c:valAx>
        <c:axId val="104422400"/>
        <c:scaling>
          <c:orientation val="minMax"/>
        </c:scaling>
        <c:axPos val="l"/>
        <c:majorGridlines/>
        <c:numFmt formatCode="0.0" sourceLinked="1"/>
        <c:tickLblPos val="nextTo"/>
        <c:crossAx val="104420864"/>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7"/>
  <c:chart>
    <c:view3D>
      <c:rAngAx val="1"/>
    </c:view3D>
    <c:plotArea>
      <c:layout/>
      <c:bar3DChart>
        <c:barDir val="col"/>
        <c:grouping val="clustered"/>
        <c:ser>
          <c:idx val="0"/>
          <c:order val="0"/>
          <c:dLbls>
            <c:showVal val="1"/>
          </c:dLbls>
          <c:cat>
            <c:strRef>
              <c:f>Лист1!$A$18:$A$29</c:f>
              <c:strCache>
                <c:ptCount val="12"/>
                <c:pt idx="0">
                  <c:v>Uralkali</c:v>
                </c:pt>
                <c:pt idx="1">
                  <c:v>Belaruskali</c:v>
                </c:pt>
                <c:pt idx="2">
                  <c:v>PotashCorp</c:v>
                </c:pt>
                <c:pt idx="3">
                  <c:v>MosaicCo</c:v>
                </c:pt>
                <c:pt idx="4">
                  <c:v>Chinese producers</c:v>
                </c:pt>
                <c:pt idx="5">
                  <c:v>K+S</c:v>
                </c:pt>
                <c:pt idx="6">
                  <c:v>ICL</c:v>
                </c:pt>
                <c:pt idx="7">
                  <c:v>Arab potash company</c:v>
                </c:pt>
                <c:pt idx="8">
                  <c:v>Agrium</c:v>
                </c:pt>
                <c:pt idx="9">
                  <c:v>SQM</c:v>
                </c:pt>
                <c:pt idx="10">
                  <c:v>Intrepid</c:v>
                </c:pt>
                <c:pt idx="11">
                  <c:v>Vale</c:v>
                </c:pt>
              </c:strCache>
            </c:strRef>
          </c:cat>
          <c:val>
            <c:numRef>
              <c:f>Лист1!$B$18:$B$29</c:f>
              <c:numCache>
                <c:formatCode>General</c:formatCode>
                <c:ptCount val="12"/>
                <c:pt idx="0">
                  <c:v>9.1</c:v>
                </c:pt>
                <c:pt idx="1">
                  <c:v>7.9</c:v>
                </c:pt>
                <c:pt idx="2">
                  <c:v>7.7</c:v>
                </c:pt>
                <c:pt idx="3">
                  <c:v>7.1</c:v>
                </c:pt>
                <c:pt idx="4">
                  <c:v>6.1</c:v>
                </c:pt>
                <c:pt idx="5">
                  <c:v>5.2</c:v>
                </c:pt>
                <c:pt idx="6">
                  <c:v>4.9000000000000004</c:v>
                </c:pt>
                <c:pt idx="7">
                  <c:v>1.8</c:v>
                </c:pt>
                <c:pt idx="8">
                  <c:v>1.4</c:v>
                </c:pt>
                <c:pt idx="9">
                  <c:v>1.2</c:v>
                </c:pt>
                <c:pt idx="10">
                  <c:v>0.8</c:v>
                </c:pt>
                <c:pt idx="11">
                  <c:v>0.5</c:v>
                </c:pt>
              </c:numCache>
            </c:numRef>
          </c:val>
        </c:ser>
        <c:dLbls>
          <c:showVal val="1"/>
        </c:dLbls>
        <c:shape val="box"/>
        <c:axId val="145943168"/>
        <c:axId val="165810560"/>
        <c:axId val="0"/>
      </c:bar3DChart>
      <c:catAx>
        <c:axId val="145943168"/>
        <c:scaling>
          <c:orientation val="minMax"/>
        </c:scaling>
        <c:axPos val="b"/>
        <c:tickLblPos val="nextTo"/>
        <c:crossAx val="165810560"/>
        <c:crosses val="autoZero"/>
        <c:auto val="1"/>
        <c:lblAlgn val="ctr"/>
        <c:lblOffset val="100"/>
      </c:catAx>
      <c:valAx>
        <c:axId val="165810560"/>
        <c:scaling>
          <c:orientation val="minMax"/>
        </c:scaling>
        <c:axPos val="l"/>
        <c:majorGridlines/>
        <c:numFmt formatCode="General" sourceLinked="1"/>
        <c:tickLblPos val="nextTo"/>
        <c:crossAx val="145943168"/>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pieChart>
        <c:varyColors val="1"/>
        <c:ser>
          <c:idx val="0"/>
          <c:order val="0"/>
          <c:dLbls>
            <c:showPercent val="1"/>
          </c:dLbls>
          <c:cat>
            <c:strRef>
              <c:f>Лист1!$A$32:$A$37</c:f>
              <c:strCache>
                <c:ptCount val="6"/>
                <c:pt idx="0">
                  <c:v>С.Керимов</c:v>
                </c:pt>
                <c:pt idx="1">
                  <c:v>А.Несис</c:v>
                </c:pt>
                <c:pt idx="2">
                  <c:v>Ф.Гальчев</c:v>
                </c:pt>
                <c:pt idx="3">
                  <c:v>З.Муцоев</c:v>
                </c:pt>
                <c:pt idx="4">
                  <c:v>А.Скуров</c:v>
                </c:pt>
                <c:pt idx="5">
                  <c:v>Free Float</c:v>
                </c:pt>
              </c:strCache>
            </c:strRef>
          </c:cat>
          <c:val>
            <c:numRef>
              <c:f>Лист1!$B$32:$B$37</c:f>
              <c:numCache>
                <c:formatCode>0</c:formatCode>
                <c:ptCount val="6"/>
                <c:pt idx="0">
                  <c:v>17.2</c:v>
                </c:pt>
                <c:pt idx="1">
                  <c:v>12.2</c:v>
                </c:pt>
                <c:pt idx="2">
                  <c:v>10.3</c:v>
                </c:pt>
                <c:pt idx="3">
                  <c:v>8.1</c:v>
                </c:pt>
                <c:pt idx="4">
                  <c:v>7.8</c:v>
                </c:pt>
                <c:pt idx="5">
                  <c:v>44.5</c:v>
                </c:pt>
              </c:numCache>
            </c:numRef>
          </c:val>
        </c:ser>
        <c:dLbls>
          <c:showPercent val="1"/>
        </c:dLbls>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6"/>
  <c:chart>
    <c:view3D>
      <c:rAngAx val="1"/>
    </c:view3D>
    <c:plotArea>
      <c:layout/>
      <c:bar3DChart>
        <c:barDir val="col"/>
        <c:grouping val="clustered"/>
        <c:ser>
          <c:idx val="0"/>
          <c:order val="0"/>
          <c:tx>
            <c:strRef>
              <c:f>Лист1!$B$48</c:f>
              <c:strCache>
                <c:ptCount val="1"/>
                <c:pt idx="0">
                  <c:v>2010 год</c:v>
                </c:pt>
              </c:strCache>
            </c:strRef>
          </c:tx>
          <c:cat>
            <c:strRef>
              <c:f>Лист1!$A$49:$A$54</c:f>
              <c:strCache>
                <c:ptCount val="6"/>
                <c:pt idx="0">
                  <c:v>Uralkali</c:v>
                </c:pt>
                <c:pt idx="1">
                  <c:v>PatashCorp</c:v>
                </c:pt>
                <c:pt idx="2">
                  <c:v>Arab Potash Co.</c:v>
                </c:pt>
                <c:pt idx="3">
                  <c:v>ICL</c:v>
                </c:pt>
                <c:pt idx="4">
                  <c:v>Mosaic</c:v>
                </c:pt>
                <c:pt idx="5">
                  <c:v>Agrium</c:v>
                </c:pt>
              </c:strCache>
            </c:strRef>
          </c:cat>
          <c:val>
            <c:numRef>
              <c:f>Лист1!$B$49:$B$54</c:f>
              <c:numCache>
                <c:formatCode>General</c:formatCode>
                <c:ptCount val="6"/>
                <c:pt idx="0">
                  <c:v>47</c:v>
                </c:pt>
                <c:pt idx="1">
                  <c:v>46</c:v>
                </c:pt>
                <c:pt idx="2">
                  <c:v>43</c:v>
                </c:pt>
                <c:pt idx="3">
                  <c:v>27</c:v>
                </c:pt>
                <c:pt idx="4">
                  <c:v>26</c:v>
                </c:pt>
                <c:pt idx="5">
                  <c:v>12</c:v>
                </c:pt>
              </c:numCache>
            </c:numRef>
          </c:val>
        </c:ser>
        <c:ser>
          <c:idx val="1"/>
          <c:order val="1"/>
          <c:tx>
            <c:strRef>
              <c:f>Лист1!$C$48</c:f>
              <c:strCache>
                <c:ptCount val="1"/>
                <c:pt idx="0">
                  <c:v>2011 год</c:v>
                </c:pt>
              </c:strCache>
            </c:strRef>
          </c:tx>
          <c:cat>
            <c:strRef>
              <c:f>Лист1!$A$49:$A$54</c:f>
              <c:strCache>
                <c:ptCount val="6"/>
                <c:pt idx="0">
                  <c:v>Uralkali</c:v>
                </c:pt>
                <c:pt idx="1">
                  <c:v>PatashCorp</c:v>
                </c:pt>
                <c:pt idx="2">
                  <c:v>Arab Potash Co.</c:v>
                </c:pt>
                <c:pt idx="3">
                  <c:v>ICL</c:v>
                </c:pt>
                <c:pt idx="4">
                  <c:v>Mosaic</c:v>
                </c:pt>
                <c:pt idx="5">
                  <c:v>Agrium</c:v>
                </c:pt>
              </c:strCache>
            </c:strRef>
          </c:cat>
          <c:val>
            <c:numRef>
              <c:f>Лист1!$C$49:$C$54</c:f>
              <c:numCache>
                <c:formatCode>General</c:formatCode>
                <c:ptCount val="6"/>
                <c:pt idx="0">
                  <c:v>59</c:v>
                </c:pt>
                <c:pt idx="1">
                  <c:v>48</c:v>
                </c:pt>
                <c:pt idx="2">
                  <c:v>51</c:v>
                </c:pt>
                <c:pt idx="3">
                  <c:v>31</c:v>
                </c:pt>
                <c:pt idx="4">
                  <c:v>33</c:v>
                </c:pt>
                <c:pt idx="5">
                  <c:v>16</c:v>
                </c:pt>
              </c:numCache>
            </c:numRef>
          </c:val>
        </c:ser>
        <c:ser>
          <c:idx val="2"/>
          <c:order val="2"/>
          <c:tx>
            <c:strRef>
              <c:f>Лист1!$D$48</c:f>
              <c:strCache>
                <c:ptCount val="1"/>
                <c:pt idx="0">
                  <c:v>2012 год</c:v>
                </c:pt>
              </c:strCache>
            </c:strRef>
          </c:tx>
          <c:cat>
            <c:strRef>
              <c:f>Лист1!$A$49:$A$54</c:f>
              <c:strCache>
                <c:ptCount val="6"/>
                <c:pt idx="0">
                  <c:v>Uralkali</c:v>
                </c:pt>
                <c:pt idx="1">
                  <c:v>PatashCorp</c:v>
                </c:pt>
                <c:pt idx="2">
                  <c:v>Arab Potash Co.</c:v>
                </c:pt>
                <c:pt idx="3">
                  <c:v>ICL</c:v>
                </c:pt>
                <c:pt idx="4">
                  <c:v>Mosaic</c:v>
                </c:pt>
                <c:pt idx="5">
                  <c:v>Agrium</c:v>
                </c:pt>
              </c:strCache>
            </c:strRef>
          </c:cat>
          <c:val>
            <c:numRef>
              <c:f>Лист1!$D$49:$D$54</c:f>
              <c:numCache>
                <c:formatCode>General</c:formatCode>
                <c:ptCount val="6"/>
                <c:pt idx="0">
                  <c:v>60</c:v>
                </c:pt>
                <c:pt idx="1">
                  <c:v>48</c:v>
                </c:pt>
                <c:pt idx="2">
                  <c:v>48</c:v>
                </c:pt>
                <c:pt idx="3">
                  <c:v>28</c:v>
                </c:pt>
                <c:pt idx="4">
                  <c:v>28</c:v>
                </c:pt>
                <c:pt idx="5">
                  <c:v>15</c:v>
                </c:pt>
              </c:numCache>
            </c:numRef>
          </c:val>
        </c:ser>
        <c:shape val="box"/>
        <c:axId val="165845632"/>
        <c:axId val="165847424"/>
        <c:axId val="0"/>
      </c:bar3DChart>
      <c:catAx>
        <c:axId val="165845632"/>
        <c:scaling>
          <c:orientation val="minMax"/>
        </c:scaling>
        <c:axPos val="b"/>
        <c:tickLblPos val="nextTo"/>
        <c:crossAx val="165847424"/>
        <c:crosses val="autoZero"/>
        <c:auto val="1"/>
        <c:lblAlgn val="ctr"/>
        <c:lblOffset val="100"/>
      </c:catAx>
      <c:valAx>
        <c:axId val="165847424"/>
        <c:scaling>
          <c:orientation val="minMax"/>
        </c:scaling>
        <c:axPos val="l"/>
        <c:majorGridlines/>
        <c:numFmt formatCode="General" sourceLinked="1"/>
        <c:tickLblPos val="nextTo"/>
        <c:crossAx val="165845632"/>
        <c:crosses val="autoZero"/>
        <c:crossBetween val="between"/>
      </c:valAx>
    </c:plotArea>
    <c:legend>
      <c:legendPos val="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0.3481</cdr:x>
      <cdr:y>0.06243</cdr:y>
    </cdr:from>
    <cdr:to>
      <cdr:x>0.51445</cdr:x>
      <cdr:y>0.17016</cdr:y>
    </cdr:to>
    <cdr:sp macro="" textlink="">
      <cdr:nvSpPr>
        <cdr:cNvPr id="3" name="Овал 2"/>
        <cdr:cNvSpPr/>
      </cdr:nvSpPr>
      <cdr:spPr>
        <a:xfrm xmlns:a="http://schemas.openxmlformats.org/drawingml/2006/main">
          <a:off x="1774043" y="179884"/>
          <a:ext cx="847772" cy="310416"/>
        </a:xfrm>
        <a:prstGeom xmlns:a="http://schemas.openxmlformats.org/drawingml/2006/main" prst="ellipse">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a:t>2012г.</a:t>
          </a:r>
        </a:p>
      </cdr:txBody>
    </cdr:sp>
  </cdr:relSizeAnchor>
  <cdr:relSizeAnchor xmlns:cdr="http://schemas.openxmlformats.org/drawingml/2006/chartDrawing">
    <cdr:from>
      <cdr:x>0.18895</cdr:x>
      <cdr:y>0.46959</cdr:y>
    </cdr:from>
    <cdr:to>
      <cdr:x>0.34783</cdr:x>
      <cdr:y>0.56628</cdr:y>
    </cdr:to>
    <cdr:sp macro="" textlink="">
      <cdr:nvSpPr>
        <cdr:cNvPr id="2" name="Овал 1"/>
        <cdr:cNvSpPr/>
      </cdr:nvSpPr>
      <cdr:spPr>
        <a:xfrm xmlns:a="http://schemas.openxmlformats.org/drawingml/2006/main">
          <a:off x="962969" y="1353087"/>
          <a:ext cx="809703" cy="278605"/>
        </a:xfrm>
        <a:prstGeom xmlns:a="http://schemas.openxmlformats.org/drawingml/2006/main" prst="ellipse">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a:t>2011г.</a:t>
          </a:r>
        </a:p>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C5025-3043-4349-A234-CFB9B8FAF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4862</TotalTime>
  <Pages>52</Pages>
  <Words>11049</Words>
  <Characters>62983</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Эля</dc:creator>
  <cp:keywords/>
  <dc:description/>
  <cp:lastModifiedBy>Эля</cp:lastModifiedBy>
  <cp:revision>219</cp:revision>
  <dcterms:created xsi:type="dcterms:W3CDTF">2013-03-16T08:53:00Z</dcterms:created>
  <dcterms:modified xsi:type="dcterms:W3CDTF">2013-06-08T08:01:00Z</dcterms:modified>
</cp:coreProperties>
</file>